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ГОСУДАРСТВЕННОЙ СЛУЖБЫ ИСПОЛНЕНИЯ НАКАЗАНИЙ ПРИ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КАБИНЕТ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</w:t>
      </w:r>
      <w:r>
        <w:rPr>
          <w:rFonts w:ascii="Arial" w:cs="Arial" w:eastAsia="Arial" w:hAnsi="Arial"/>
          <w:sz w:val="24"/>
          <w:szCs w:val="24"/>
        </w:rPr>
        <w:t xml:space="preserve">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806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символики Департамента охраны и конвоирования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Государственной службы исполнения наказаний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 Кабинете Министров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xfjgvjdov4mwwrlgj9f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нормативно правовых актах Кыргызской Республики» и пункта 1 </w:t>
      </w:r>
      <w:hyperlink w:history="1" r:id="rIdor0yyua3vwuqpuhtiwy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Списка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утвержденного </w:t>
      </w:r>
      <w:hyperlink w:history="1" r:id="rIdlvx9ydodgiafv8xd4c4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руководствуясь </w:t>
      </w:r>
      <w:r>
        <w:rPr>
          <w:rFonts w:ascii="Arial" w:cs="Arial" w:eastAsia="Arial" w:hAnsi="Arial"/>
          <w:sz w:val="24"/>
          <w:szCs w:val="24"/>
        </w:rPr>
        <w:t xml:space="preserve">пунктом 15</w:t>
      </w:r>
      <w:r>
        <w:rPr>
          <w:rFonts w:ascii="Arial" w:cs="Arial" w:eastAsia="Arial" w:hAnsi="Arial"/>
          <w:sz w:val="24"/>
          <w:szCs w:val="24"/>
        </w:rPr>
        <w:t xml:space="preserve"> Положения о Государственной службе исполнения наказаний при Кабинете Министров Кыргызской Республики, утвержденного </w:t>
      </w:r>
      <w:hyperlink w:history="1" r:id="rIdy_fbvl5hqjcbb6okeuc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от 10 марта 2025 года № 124,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знак символики Департамента охраны и конвоирования Государственной службы исполнения наказаний при Кабинете Министров Кыргызской Республики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описание знака символики Департамента охраны и конвоирования Государственной службы исполнения наказаний при Кабинете Министров Кыргызской Республики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Департаменту охраны и конвоирования Государственной службы исполнения наказаний при Кабинете Министров Кыргызской Республики расходы, связанные с изготовлением знака символики, производить за счет средств, предусмотренных Департаменту охраны и конвоирования Государственной службы исполнения наказаний при Кабинете Министров Кыргызской Республики на 2025 год и последующие годы.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Настоящий приказ опубликовать на официальном сайте Государственной службы исполнения наказаний при Кабинете Министров Кыргызской Республики и в течение 3 дней направить в Министерство юстиции Кыргызской Республики для внесения в реестр нормативных правовых актов Кыргызской 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http://www.gsin.gov.kg/page/kkd от 20 ноября 2025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приказа возложить на заместителя председателя Государственной службы исполнения наказаний при Кабинете Министров Кыргызской Республики – начальника Департамента охраны и конвоирования.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Приказ довести до всего личного состава Департамента охраны и конвоирования Государственной службы исполнения наказаний при Кабинете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Ч.Э. Кожошев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38xt0knqrtcvzwd8sq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dalil.kg/document/230035142</w:t>
      </w:r>
    </w:hyperlink>
  </w:p>
  <w:p>
    <w:pPr>
      <w:spacing w:after="0" w:before="40"/>
      <w:jc w:val="center"/>
    </w:pPr>
    <w:hyperlink w:history="1" r:id="rIdtxzgzv-7bnw346shw90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fjgvjdov4mwwrlgj9fyl" Type="http://schemas.openxmlformats.org/officeDocument/2006/relationships/hyperlink" Target="https://dalil.kg/document/202591#st_8" TargetMode="External"/><Relationship Id="rIdor0yyua3vwuqpuhtiwyjb" Type="http://schemas.openxmlformats.org/officeDocument/2006/relationships/hyperlink" Target="https://dalil.kg/document/160035#pr1" TargetMode="External"/><Relationship Id="rIdlvx9ydodgiafv8xd4c4sr" Type="http://schemas.openxmlformats.org/officeDocument/2006/relationships/hyperlink" Target="https://dalil.kg/document/160035" TargetMode="External"/><Relationship Id="rIdy_fbvl5hqjcbb6okeucdu" Type="http://schemas.openxmlformats.org/officeDocument/2006/relationships/hyperlink" Target="https://dalil.kg/document/23002375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38xt0knqrtcvzwd8sqnj" Type="http://schemas.openxmlformats.org/officeDocument/2006/relationships/hyperlink" Target="https://dalil.kg/document/230035142" TargetMode="External"/><Relationship Id="rIdtxzgzv-7bnw346shw90v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2026-09-27T07:20:55.870Z</dcterms:created>
  <dcterms:modified xsi:type="dcterms:W3CDTF">2026-09-27T07:20:55.870Z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