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Правил дорожного движения и Основных положений по допуску транспортных средств к эксплуатации и обязанностей должностных лиц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обеспечению безопасности дорожного движения»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4 августа 1999 года № 421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мерах по легализации автотранспортных средств» от 31 декабря 2024 года</w:t>
      </w:r>
    </w:p>
    <w:p>
      <w:r>
        <w:rPr>
          <w:rFonts w:ascii="Arial" w:cs="Arial" w:eastAsia="Arial" w:hAnsi="Arial"/>
          <w:sz w:val="24"/>
          <w:szCs w:val="24"/>
        </w:rPr>
        <w:t xml:space="preserve">№ 398, в соответствии со статьями</w:t>
      </w:r>
    </w:p>
    <w:p>
      <w:r>
        <w:rPr>
          <w:rFonts w:ascii="Arial" w:cs="Arial" w:eastAsia="Arial" w:hAnsi="Arial"/>
          <w:sz w:val="24"/>
          <w:szCs w:val="24"/>
        </w:rPr>
        <w:t xml:space="preserve">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3xnlikjk6acnwgjje-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xnbr8liend2sk-eji1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xaxxojhgcx-fbeirjmx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xc8ofdyq7hryifah4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2.2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«иметь при себе и по требованию сотрудников органов внутренних дел передавать для проверки регистрационные, правоустанавливающие документы (свидетельство о регистрации транспортного средства, доверенность на право управления транспортным средством) на данное транспортное средство и водительское удостоверение, соответствующие Конвенции о дорожном движении, документы, предусмотренные таможенным законодательством Евразийского экономического союза, с отметками таможенных органов, подтверждающими временный ввоз данного транспортного средства, а также в обязательном порядке пройти временную регистрацию в уполномоченном</w:t>
      </w:r>
      <w:r>
        <w:rPr>
          <w:rFonts w:ascii="Arial" w:cs="Arial" w:eastAsia="Arial" w:hAnsi="Arial"/>
          <w:sz w:val="24"/>
          <w:szCs w:val="24"/>
        </w:rPr>
        <w:t xml:space="preserve">государственном органе в сфере регистрации транспортных средств;»;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примечанием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«Примечание: в случае отсутствия сведений о дате пересечения Государственной границы Кыргызской Республики в автоматизированной информационной системе днем въезда (ввоза) механического транспортного средства с государственным регистрационным знаком иностранного государства будет считаться 31 декабря 2024 года.».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вступает в силу по истечении десяти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4 ноября 2025 года № 84 (3740)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kxh-_rtgmadbn1omf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dalil.kg/document/230035271</w:t>
      </w:r>
    </w:hyperlink>
  </w:p>
  <w:p>
    <w:pPr>
      <w:spacing w:after="0" w:before="40"/>
      <w:jc w:val="center"/>
    </w:pPr>
    <w:hyperlink w:history="1" r:id="rId72bi9tvzvvfoje0e4mp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xnlikjk6acnwgjje-up" Type="http://schemas.openxmlformats.org/officeDocument/2006/relationships/hyperlink" Target="https://dalil.kg/document/33663" TargetMode="External"/><Relationship Id="rIdkxnbr8liend2sk-eji1mn" Type="http://schemas.openxmlformats.org/officeDocument/2006/relationships/hyperlink" Target="https://dalil.kg/document/33664" TargetMode="External"/><Relationship Id="rIdxaxxojhgcx-fbeirjmx4s" Type="http://schemas.openxmlformats.org/officeDocument/2006/relationships/hyperlink" Target="https://dalil.kg/document/33665" TargetMode="External"/><Relationship Id="rIdoxc8ofdyq7hryifah4eaj" Type="http://schemas.openxmlformats.org/officeDocument/2006/relationships/hyperlink" Target="https://dalil.kg/document/336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kxh-_rtgmadbn1omffv" Type="http://schemas.openxmlformats.org/officeDocument/2006/relationships/hyperlink" Target="https://dalil.kg/document/230035271" TargetMode="External"/><Relationship Id="rId72bi9tvzvvfoje0e4mp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2026-09-24T13:53:48.404Z</dcterms:created>
  <dcterms:modified xsi:type="dcterms:W3CDTF">2026-09-24T13:53:48.404Z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