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2025 года № 779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субсидирования инициатив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отбора и реализации инициатив местного сообщества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создания условий для внедрения системы государственного субсидирования инициатив местного сообщества, во исполнение абзаца шестого пункта 1 </w:t>
      </w:r>
      <w:hyperlink w:history="1" r:id="rIdbd-ma0__fo7tjqwhv85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дальнейших мерах по совершенствованию административно-территориального устройства и развитию регионов Кыргызской Республики» от 18 октября 2022 года № 350, в соответствии со статьями </w:t>
      </w:r>
      <w:hyperlink w:history="1" r:id="rIdi1xmbs9zu_aw6sj9kxa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fj4yc3m43hcknbw0_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diidbdqkivbuls1qz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финансирования проектов в рамках государственного субсидирования инициатив местного сообщества согласно приложению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v3cfyoanqttzczjblw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государственного субсидирования инициатив местного сообщества Кыргызской Республики на 2024–2027 годы» от 25 сентября 2024 года № 586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параграф 6.2 главы 6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«§ 6.2. Содействие органам местного самоуправления в реализации инициатив местного сообщества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оказанию органам местного самоуправления содействия в создании условий для реализации инициатив местного сообщества включают осуществление следующих действий: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нормативных правовых актов, устанавливающих порядок выдвижения, отбора, реализации и мониторинга проектов, инициированных местным сообществом;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консультаций для органов местного самоуправления по реализации проектного цикла, начиная с выдвижения и обсуждения проекта, подачи проектной заявки на конкурсный отбор для финансирования за счет средств фондов развития регионов, консультаций по применению разработанного пакета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инициатив местного сообщества необходимы нормативные правовые акты, устанавливающие порядок: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информирования жителей о возможности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обсуждения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инициатив местного сообщества для представления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представления инициатив местного сообщества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органами местного самоуправления инициатив местного сообщества (критериями предварительного отбора являются реалистичность проекта, включая объем запрашиваемых ресурсов, его соответствие вопросам местного значения и др.);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внесения дополнительных предложений по выдвинутым инициативам, прошедшим предварительный отбор в органах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конкурсного отбора инициатив местного сообщества органами местного самоуправления, рекомендации по критериям конкурсного отбора;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совместной доработки органами местного самоуправления и представителями местных сообществ проектов, выдвинутых в рамках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разработки проектно-сметной документации и иных необходимых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сбора добровольных платежей граждан, индивидуальных предпринимателей и организаций, направленных на софинансирование;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 общественного контроля реализации и приемки;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возврата/использования на другие цели средств граждан, индивидуальных предпринимателей и организаций в случае экономии, полученной при реализации проектов, либо в случае, если эти проекты не были реализованы;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мониторинга и оценки влияния;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 также документы, предусматривающие требования к содержанию и формату описания инициатив местного сообщества для их представления на рассмотрение органам местного самоуправления и другие документы, необходимые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нормативные правовые акты должны регулировать весь проектный цикл – от выдвижения инициатив местного сообщества до представления проектной заявки в фонд развития региона, а также реализацию инициатив местного сообщества в случае получения финансирования из фондов развития регионов, мониторинг и общественный контроль реализации инициатив местного сообщества и приемку результатов проекта, оценку влияния реализованных инициатив местного сообщества на развитие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необходимо проработать порядок информирования жителей о начале выдвижения инициатив местного сообщества, </w:t>
      </w:r>
      <w:r>
        <w:rPr>
          <w:rFonts w:ascii="Arial" w:cs="Arial" w:eastAsia="Arial" w:hAnsi="Arial"/>
          <w:sz w:val="24"/>
          <w:szCs w:val="24"/>
        </w:rPr>
        <w:t xml:space="preserve">также </w:t>
      </w:r>
      <w:r>
        <w:rPr>
          <w:rFonts w:ascii="Arial" w:cs="Arial" w:eastAsia="Arial" w:hAnsi="Arial"/>
          <w:sz w:val="24"/>
          <w:szCs w:val="24"/>
        </w:rPr>
        <w:t xml:space="preserve">порядок и формы обсуждения и предварительного отбора жителями проектов (слушание, собрание, опрос граждан, сход, дистанционное голосование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следует уделить особое внимание критериям конкурсного отбора проектных заявок инициатив местного сообщества. Эти критерии должны в максимальной степени соответствовать критериям конкурсного отбора, установленным для отбора проектных заявок инициатив местного сообщества для получения финансирования из фондов развития регионов. В то же время у органов местного самоуправления останется значительная степень свободы для определения критериев конкурсного отбора в ходе предварительного отбора выдвинутых местным сообществом проектов. В частности, органы местного самоуправления вправе присваивать большее количество баллов проектам, совпадающим с приоритетными направлениями развития города/айылного аймака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например, строительство или улучшение состояния мест для отдыха жителей (скверов), детских и спортивных площадок, строительство систем водоснабжения и/или водоотведения и др. В относительно крупных городах/айылных аймаках могут быть установлены приоритетные территории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консультационной поддержки органам местного самоуправления по реализации проектного цикла инициатив местного сообщества по применению разработанного пакета нормативных правовых актов будут отобраны две группы городов/айылных аймаков.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группу будут включены города/айылные аймаки, соответствующие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дефицита бюджета на 2025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город/айылный аймак не получает выравнивающие трансферты из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опыта реализации местных инициатив;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достаточный потенциал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Города/айылные аймаки, соответствующие этим критериям, имеют потенциал для подготовки проектных заявок и участия в конкурсе по отбору проектов для финансирования за счет средств фондов развития регионов/фондов развития районов. Поддержка по таким направлениям, как повышение потенциала органов местного самоуправления в сфере реализации проектного цикла инициатив местного сообщества, оказание содействия в адаптации пакета типовых нормативных правовых актов, повышение потенциала активистов местного сообщества, оказание содействия в подготовке проектных заявок для их представления на участие в конкурсе по отбору проектов для финансирования за счет средств фондов развития регионов/фондов развития районов, будет оказана этим городам/айылным аймакам в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2026 годах. Остальные города/айылные аймаки будут включены во вторую группу, содействие которым будет оказано в 2027 году.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первой части проектного цикла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от выдвижения проектов, инициированных местным сообществом, до внесения в органы местного самоуправления, существенно различается в разных городах/айылных аймаках: помимо очевидных различий между небольшими айылными аймаками и городами, имеют значение такие факторы, как компактность расположения айылного аймака (т.е. пешая доступность или легкая доступность на общественном транспорте зданий, в которых располагаются органы местного самоуправления), наличие многоквартирных домов, наличие интернет-сайтов органов местного самоуправления, наличие сформированных групп жителей в социальных сетях/мессенджерах, наличие предпринимателей, осуществляющих деятельность на территории города/айылного аймака и множества других факторов. Все эти факторы необходимо учитывать при реализации Программы.»;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mpmo1epkktd_vymun4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ftuhfmxvsracdl7d36x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вышеуказанному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 изложить в редакции согласно приложениям </w:t>
      </w:r>
      <w:hyperlink w:history="1" r:id="rIdudgwbjemhzzjvps0-y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vmxt03bdnzjahxfb06u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jv-7d634uc32bopin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по реализации Программы государственного субсидирования инициатив местного сообщества Кыргызской Республики на 2024-2027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924"/>
        <w:gridCol w:w="2716"/>
        <w:gridCol w:w="2061"/>
        <w:gridCol w:w="1321"/>
        <w:gridCol w:w="782"/>
        <w:gridCol w:w="1152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инициатив местного сообщества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Типовое положение о фондах развития регионов в части государственного субсидирования инициатив местного сообщества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подачи проектных заявок для участия в конкурсе по отбору проектов, финансируемых за счет средств ФРР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Типовом положении о фондах развития регионов принятие заявок в электронной форме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возможности подачи заявок в бумажной форме рассматриваются заявки, поступившие в электронной форме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 проекта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общественное обсуждение, в том числе с Союзом МСУ, ОМСУ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Положения о порядке отбора и финансирования проектов в рамках государственного субсидирования инициатив местного сообщества, предусматривающий порядок информирования жителей о возможности выдвижения ИМС, обсуждения, отбора, разработки проектно-сметной документации на объем строительства, сбора добровольных платежей граждан, организации общественного контроля реализации и принятия ИМС, возврата/использования на другие цели средств граждан, индивидуальных предпринимателей и организаций в случае экономии, полученной при реализации ИМС, мониторинга и оценки влияния реализованных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в Администрацию Президента Кыргызской Республики проект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согласованию), ОМСУ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по вопросам реализации инициатив местного сообщества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ОМСУ;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курсы, охватывающие все аспекты деятельности ОМСУ, членов наблюдательных советов и представителей ФРР на всех стадиях проектного цикла реализации ИМС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 городов/айылных аймаков;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 городов/айылных аймаков;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материалы для информационной кампании о государственном субсидировании ИМС через ФРР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информационные материалы (типовые пресс-релизы и посты в социальных сетях) для различных категорий - журналистов, сотрудников ОМСУ, депутатов местных кенешей, местных государственных администраций,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республиканских, областных, районных и городских СМИ, на информационных стендах, в социальных сетях, на сайтах государственных органов и ОМСУ информационные материалы о возможности реализации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СМИ распространена информация о поддержке ИМС. Сняты и размещены подкасты об ИМС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ОМСУ в подготовке заявок для государственного субсидирования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консультационную помощь ОМСУ по вопросам: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ИМС и представления на конкурс в ФРР;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ИМС;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местного сообщества в реализацию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заявки ИМС в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ИМС, профинансированных из ФРР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ОМСУ в проведении общественного контроля, мониторинга и оценки реализации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консультации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согласованию), ИПР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 результатам мониторинга и оценки нормативной правовой базы и институциональных механизмов, обеспечивающих реализацию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 механизмы реализации ИМС, по результатам мониторинга и оценки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НПА, внедрены новые институциональные механизмы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материалы и интегрировать их в программы повышения квалификации муниципальных служащих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работников ОМСУ, инициативных групп,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госслужбе и МСУ, МНВОИ, 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курсов повышения квалификации для работников ОМСУ, инициативных групп, ФРР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работников ОМСУ, инициативных групп,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госслужбе и МСУ, МНВОИ, 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"Институт политики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a2qvklguwpg3u1ufu6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ИНДИКАТОРОВ
 мониторинга и оценки реализации Программы государственного субсидирования инициатив местного сообщества Кыргызской Республики на 2024-2027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"/>
        <w:gridCol w:w="2799"/>
        <w:gridCol w:w="891"/>
        <w:gridCol w:w="668"/>
        <w:gridCol w:w="527"/>
        <w:gridCol w:w="527"/>
        <w:gridCol w:w="527"/>
        <w:gridCol w:w="869"/>
        <w:gridCol w:w="2364"/>
        <w:gridCol w:w="785"/>
      </w:tblGrid>
      <w:tr>
        <w:tc>
          <w:tcPr>
            <w:tcW w:type="dxa" w:w="2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8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5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индикатор</w:t>
            </w:r>
          </w:p>
        </w:tc>
        <w:tc>
          <w:tcPr>
            <w:tcW w:type="dxa" w:w="2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г.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инициатив местного сообщества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проект НПА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проект НПА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согласованию), ОМСУ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по вопросам реализации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работников ОМСУ, депутатов местных кенешей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работников ОМСУ, депутатов местных кенешей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ОМСУ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инициативных групп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наблюдательных советов, представителей исполнительных органов ФРР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наблюдательных советов, представителей исполнительных органов ФРР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материалов для информирования о государственном субсидировании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сообщений в СМИ и социальных сетях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заявок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заявок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
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"Институт политики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jlk-qxs8i4oddl1al-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ПРОГРАММЫ
 государственного субсидирования инициатив местного сообщества Кыргызской Республики на 2024-2027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1779"/>
        <w:gridCol w:w="1896"/>
        <w:gridCol w:w="741"/>
        <w:gridCol w:w="678"/>
        <w:gridCol w:w="400"/>
        <w:gridCol w:w="400"/>
        <w:gridCol w:w="400"/>
        <w:gridCol w:w="400"/>
        <w:gridCol w:w="424"/>
        <w:gridCol w:w="424"/>
        <w:gridCol w:w="424"/>
        <w:gridCol w:w="424"/>
        <w:gridCol w:w="395"/>
        <w:gridCol w:w="395"/>
        <w:gridCol w:w="395"/>
        <w:gridCol w:w="395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6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6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5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ИМС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Типовое положение о фондах развития регионов в части государственного субсидирования инициатив местного сообщества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 проекта Положения о порядке отбора и финансирования проектов в рамках государственного субсидирования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подачи проектных заявок для участия в конкурсе по отбору проектов, финансируемых за счет средств ФРР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Типовом положении о фондах развития регионов принятие заявок в электронной форме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1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234,6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заинтересованных по вопросам реализации ИМС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ОМСУ;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НС и представителей исполнительных органов ФРР, участвующих конкурсном отборе проектов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НС и представителей исполнительных органов ФРР, участвующих конкурсном отборе проектов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2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материалы для информационной кампании о государственном субсидировании ИМС через ФРР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республиканских, областных, районных и городских СМИ, на информационных стендах, в социальных сетях, на сайтах государственных органов и ОМСУ информационные материалы о возможности реализации ИМС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3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ОМСУ в подготовке заявок для государственного субсидирования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консультационную помощь ОМСУ по вопросам: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и представления ИМС на конкурс в ФРР;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ИМС;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местного сообщества в реализацию ИМС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ИМС, профинансированных ФРР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ОМСУ в проведении общественного контроля, мониторинга и оценки реализации ИМС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 результатам мониторинга и оценки нормативной правовой базы и институциональных механизмов, обеспечивающих реализацию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НПА, предусматривающие механизмы реализации ИМС, по результатам мониторинга и оценки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материалы и интегрировать их в программы повышения квалификации муниципальных служащих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курсов повышения квалификации для работников ОМСУ, инициативных групп, ФРР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4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584,6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наблюдательный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6yuooxj0rgtguhjjd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dalil.kg/document/230035287</w:t>
      </w:r>
    </w:hyperlink>
  </w:p>
  <w:p>
    <w:pPr>
      <w:spacing w:after="0" w:before="40"/>
      <w:jc w:val="center"/>
    </w:pPr>
    <w:hyperlink w:history="1" r:id="rIdlt8tvyguaervbdtmu4h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-ma0__fo7tjqwhv859g" Type="http://schemas.openxmlformats.org/officeDocument/2006/relationships/hyperlink" Target="https://dalil.kg/document/434830" TargetMode="External"/><Relationship Id="rIdi1xmbs9zu_aw6sj9kxa4k" Type="http://schemas.openxmlformats.org/officeDocument/2006/relationships/hyperlink" Target="https://dalil.kg/document/112301#st_13" TargetMode="External"/><Relationship Id="rIdxjfj4yc3m43hcknbw0_yl" Type="http://schemas.openxmlformats.org/officeDocument/2006/relationships/hyperlink" Target="https://dalil.kg/document/112301#st_17" TargetMode="External"/><Relationship Id="rId8diidbdqkivbuls1qzcqn" Type="http://schemas.openxmlformats.org/officeDocument/2006/relationships/hyperlink" Target="https://dalil.kg/document/230035299" TargetMode="External"/><Relationship Id="rIdyv3cfyoanqttzczjblwc5" Type="http://schemas.openxmlformats.org/officeDocument/2006/relationships/hyperlink" Target="https://dalil.kg/document/230015303" TargetMode="External"/><Relationship Id="rIdmpmo1epkktd_vymun4kzl" Type="http://schemas.openxmlformats.org/officeDocument/2006/relationships/hyperlink" Target="https://dalil.kg/document/230015303#pr2" TargetMode="External"/><Relationship Id="rIdftuhfmxvsracdl7d36xfb" Type="http://schemas.openxmlformats.org/officeDocument/2006/relationships/hyperlink" Target="https://dalil.kg/document/230015303#pr4" TargetMode="External"/><Relationship Id="rIdudgwbjemhzzjvps0-ypjs" Type="http://schemas.openxmlformats.org/officeDocument/2006/relationships/hyperlink" Target="https://dalil.kg/document/230035287#pr2" TargetMode="External"/><Relationship Id="rIdvmxt03bdnzjahxfb06u1v" Type="http://schemas.openxmlformats.org/officeDocument/2006/relationships/hyperlink" Target="https://dalil.kg/document/230035287#pr4" TargetMode="External"/><Relationship Id="rIdnjv-7d634uc32bopinkmj" Type="http://schemas.openxmlformats.org/officeDocument/2006/relationships/hyperlink" Target="https://dalil.kg/document/230015303#pr2" TargetMode="External"/><Relationship Id="rIdaa2qvklguwpg3u1ufu6k4" Type="http://schemas.openxmlformats.org/officeDocument/2006/relationships/hyperlink" Target="https://dalil.kg/document/230015303#pr3" TargetMode="External"/><Relationship Id="rIdtjlk-qxs8i4oddl1al-w1" Type="http://schemas.openxmlformats.org/officeDocument/2006/relationships/hyperlink" Target="https://dalil.kg/document/230015303#pr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6yuooxj0rgtguhjjdrr" Type="http://schemas.openxmlformats.org/officeDocument/2006/relationships/hyperlink" Target="https://dalil.kg/document/230035287" TargetMode="External"/><Relationship Id="rIdlt8tvyguaervbdtmu4h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2026-09-25T20:27:32.739Z</dcterms:created>
  <dcterms:modified xsi:type="dcterms:W3CDTF">2026-09-25T20:27:32.739Z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