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before="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 </w:t>
      </w:r>
      <w:hyperlink w:history="1" r:id="rIdmnuwyv3svut_cqnrcy4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</w:t>
      </w:r>
    </w:p>
    <w:p>
      <w:pPr>
        <w:spacing w:before="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2025 года № 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порядке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отбора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финансирования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рамках государственного субсидирования инициатив местного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сообщества</w:t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положения</w:t>
      </w:r>
    </w:p>
    <w:p>
      <w:pPr>
        <w:spacing w:before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о порядке отбора и финансирования проектов в рамках государственного субсидирования инициатив местного сообщества (далее – Положение) устанавливает порядок отбора и финансирования проектов в рамках реализации Программы государственного субсидирования инициатив местного сообщества Кыргызской Республики на 2024–2027 годы, утвержденной постановлением</w:t>
      </w:r>
      <w:r>
        <w:rPr>
          <w:rFonts w:ascii="Arial" w:cs="Arial" w:eastAsia="Arial" w:hAnsi="Arial"/>
          <w:sz w:val="24"/>
          <w:szCs w:val="24"/>
        </w:rPr>
        <w:t xml:space="preserve">Кабинета</w:t>
      </w:r>
      <w:r>
        <w:rPr>
          <w:rFonts w:ascii="Arial" w:cs="Arial" w:eastAsia="Arial" w:hAnsi="Arial"/>
          <w:sz w:val="24"/>
          <w:szCs w:val="24"/>
        </w:rPr>
        <w:t xml:space="preserve">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Программы государственного субсидирования инициатив местного сообщества Кыргызской Республики на 2024–2027 годы» от 25 сентября 2024 года № 586.</w:t>
      </w:r>
    </w:p>
    <w:p>
      <w:pPr>
        <w:spacing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Государственное субсидирование инициатив местного сообщества предусматривается для реализации проектов местного сообщества по благоустройству территорий и улучшению условий проживания местного населения в городах/айылных аймаках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Инициативы местного сообщества включают в себя деятельность жителей, индивидуальных предпринимателей и юридических лиц, проживающих и осуществляющих свою деятельность на территории соответствующего города/айылного аймака, по выдвижению, первоначальному обсуждению, предварительному отбору, внесению в органы местного самоуправления проектов, направленных на улучшение условий проживания местного населения в городе/айылном аймаке, а также по мобилизации финансовых, материальных и иных ресурсов местного сообщества и подготовке совместно с органами местного самоуправления представления на конкурс по отбору проектов, выдвинутых в рамках инициатив местного сообщества, для финансирования за счет средств фондов развития регионов.</w:t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Государственное субсидирование предоставляется для реализации инициатив, направленных на решение вопросов местного значения, включая благоустройство территорий и улучшение условий проживания местного населения, в том числе для проектов, направленных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защиту</w:t>
      </w:r>
      <w:r>
        <w:rPr>
          <w:rFonts w:ascii="Arial" w:cs="Arial" w:eastAsia="Arial" w:hAnsi="Arial"/>
          <w:sz w:val="24"/>
          <w:szCs w:val="24"/>
        </w:rPr>
        <w:t xml:space="preserve">интересов</w:t>
      </w:r>
      <w:r>
        <w:rPr>
          <w:rFonts w:ascii="Arial" w:cs="Arial" w:eastAsia="Arial" w:hAnsi="Arial"/>
          <w:sz w:val="24"/>
          <w:szCs w:val="24"/>
        </w:rPr>
        <w:t xml:space="preserve">социально-уязвимых</w:t>
      </w:r>
      <w:r>
        <w:rPr>
          <w:rFonts w:ascii="Arial" w:cs="Arial" w:eastAsia="Arial" w:hAnsi="Arial"/>
          <w:sz w:val="24"/>
          <w:szCs w:val="24"/>
        </w:rPr>
        <w:t xml:space="preserve">групп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dq3jluclunrl9wcen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dalil.kg/document/230035299</w:t>
      </w:r>
    </w:hyperlink>
  </w:p>
  <w:p>
    <w:pPr>
      <w:spacing w:after="0" w:before="40"/>
      <w:jc w:val="center"/>
    </w:pPr>
    <w:hyperlink w:history="1" r:id="rId4_o2wbtp3pytwdpftjc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uwyv3svut_cqnrcy47g" Type="http://schemas.openxmlformats.org/officeDocument/2006/relationships/hyperlink" Target="https://dalil.kg/document/2300352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dq3jluclunrl9wcenya" Type="http://schemas.openxmlformats.org/officeDocument/2006/relationships/hyperlink" Target="https://dalil.kg/document/230035299" TargetMode="External"/><Relationship Id="rId4_o2wbtp3pytwdpftjc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2026-09-26T01:09:54.672Z</dcterms:created>
  <dcterms:modified xsi:type="dcterms:W3CDTF">2026-09-26T01:09:54.672Z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