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 2025 года УП № 349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награждении государственными наградами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развитие спортивной борьбы в Кыргызской Республике и повышение статуса спортивной борьбы на мировой арене</w:t>
      </w:r>
      <w:r>
        <w:rPr>
          <w:rFonts w:ascii="Arial" w:cs="Arial" w:eastAsia="Arial" w:hAnsi="Arial"/>
          <w:sz w:val="24"/>
          <w:szCs w:val="24"/>
        </w:rPr>
        <w:t xml:space="preserve"> наградить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орденом «Достук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Лаловича Ненада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президента Объединенного Мира Борьбы (United World Wrestling)</w:t>
      </w:r>
      <w:r>
        <w:rPr>
          <w:rFonts w:ascii="Arial" w:cs="Arial" w:eastAsia="Arial" w:hAnsi="Arial"/>
          <w:sz w:val="24"/>
          <w:szCs w:val="24"/>
        </w:rPr>
        <w:t xml:space="preserve">, члена Международного олимпийского комитета;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Почетной грамотой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Мохаммеда Зейада 
 Аль-Ауамлеха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президента Азиатского совета Объединенного Мира Борьбы (United World Wrestling – Asia </w:t>
      </w:r>
      <w:r>
        <w:rPr>
          <w:rFonts w:ascii="Arial" w:cs="Arial" w:eastAsia="Arial" w:hAnsi="Arial"/>
          <w:sz w:val="24"/>
          <w:szCs w:val="24"/>
        </w:rPr>
        <w:t xml:space="preserve">Council</w:t>
      </w:r>
      <w:r>
        <w:rPr>
          <w:rFonts w:ascii="Arial" w:cs="Arial" w:eastAsia="Arial" w:hAnsi="Arial"/>
          <w:sz w:val="24"/>
          <w:szCs w:val="24"/>
        </w:rPr>
        <w:t xml:space="preserve">), президента Федерации борьбы Иорданского Хашимитского Королевства.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9 декабря 2025 года № 97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oebzjo0fwf-qqqsjx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dalil.kg/document/230035333</w:t>
      </w:r>
    </w:hyperlink>
  </w:p>
  <w:p>
    <w:pPr>
      <w:spacing w:after="0" w:before="40"/>
      <w:jc w:val="center"/>
    </w:pPr>
    <w:hyperlink w:history="1" r:id="rIdxj2-jx-fixnbmrbgct3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oebzjo0fwf-qqqsjx_u" Type="http://schemas.openxmlformats.org/officeDocument/2006/relationships/hyperlink" Target="https://dalil.kg/document/230035333" TargetMode="External"/><Relationship Id="rIdxj2-jx-fixnbmrbgct3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2026-09-27T06:02:43.955Z</dcterms:created>
  <dcterms:modified xsi:type="dcterms:W3CDTF">2026-09-27T06:02:43.955Z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