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норм командировочных расходов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порядке их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kk8iurxz6dqvtgveuc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hsqgd6sewi58hlja1zf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j1kk3qed8ic3rrsx0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следующие нормы возмещения расходов, связанных с командировкой работников: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пределах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суточных – 1000 сом за каждый день нахождения в командировке в регионах республики; 1200 сом – в городе Бишкек;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найма жилого помещения – по фактическим расходам, подтвержденным соответствующими документами. При отсутствии подтверждающих документов расходы по найму жилого помещения возмещаются в размере 50 процентов от нормы суточных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расходов на проезд к месту командировки и обратно осуществляется по фактическим расходам, включая платежи по обязательному государственному страхованию пассажиров на транспорте, с подтверждением этих расходов соответствующими документами. При отсутствии подтверждающих документов расходы по проезду возмещаются в размерах согласно </w:t>
      </w:r>
      <w:hyperlink w:history="1" r:id="rId3yfihfplod-lnwn1tw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за пределы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суточных расходов и предельных расходов по найму жилья – в размерах согласно </w:t>
      </w:r>
      <w:hyperlink w:history="1" r:id="rId_ccts5lfjjdnh8tqpm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без предоставления подтверждающих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расходов на проезд к месту командировки и обратно, включая платежи по обязательному государственному страхованию пассажиров на транспорте, а также транспортных расходов в стране пребывания, осуществляется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направление работника в командировку за пределы территории Кыргызской Республики производится на основе приказа (распоряжения) работодателя без оформления командировочного удостоверения;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дополнительные расходы, связанные с увеличением норм командировочных расходов, производятся в пределах средств, предусмотренных бюджетом для государственных учреждений и органов местного самоуправления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cott3cj9zo0szfgl4y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_zlqssz6tyftyzi12v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установлении норм командировочных расходов и порядке их возмещения» от 26 августа 2008 года № 471» </w:t>
      </w:r>
      <w:r>
        <w:rPr>
          <w:rFonts w:ascii="Arial" w:cs="Arial" w:eastAsia="Arial" w:hAnsi="Arial"/>
          <w:sz w:val="24"/>
          <w:szCs w:val="24"/>
        </w:rPr>
        <w:t xml:space="preserve">от 11 мая 2016 года № 241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возмещения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проезд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отсутствии подтверждающих документов в пределах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1"/>
        <w:gridCol w:w="4747"/>
      </w:tblGrid>
      <w:tr>
        <w:tc>
          <w:tcPr>
            <w:tcW w:type="dxa" w:w="5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(км)</w:t>
            </w:r>
          </w:p>
        </w:tc>
        <w:tc>
          <w:tcPr>
            <w:tcW w:type="dxa" w:w="4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возмещения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проезд (в сомах)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25–30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31–40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41–50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51–60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61–70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71–80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81–90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91–100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 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Расходы на топливо для бензиновых и дизельных автомобилей,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расходы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электроэнергию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электромобилей, используемых в командировке, возмещаются на основании заводских показателей расхода топлива/электроэнергии на 1 км пробега и фактических данных о затратах.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возмещения суточных расходов и предельных расходов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найму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жилья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работникам,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командированным за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пределы 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8"/>
        <w:gridCol w:w="2095"/>
        <w:gridCol w:w="1460"/>
        <w:gridCol w:w="1460"/>
        <w:gridCol w:w="2095"/>
      </w:tblGrid>
      <w:tr>
        <w:tc>
          <w:tcPr>
            <w:tcW w:type="dxa" w:w="30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иностранной валюты</w:t>
            </w:r>
          </w:p>
        </w:tc>
        <w:tc>
          <w:tcPr>
            <w:tcW w:type="dxa" w:w="29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суточных 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командировках</w:t>
            </w:r>
          </w:p>
        </w:tc>
        <w:tc>
          <w:tcPr>
            <w:tcW w:type="dxa" w:w="2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норма возмещения расходов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найму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жилого помещения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2Б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Алжирская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Андорра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Антигуа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Барбуда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Египет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Аргентинская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Белиз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Бермудские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Боливарианская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Венесуэла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Буркина-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Фасо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Герцогство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Уругвай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Габонская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Гибралтар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(территория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Великобритании)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Бруней-Даруссалам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Израиль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Гренада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Конго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Принсипи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Шри-Ланка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Хашемитское Королевство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Мавритания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Пакистан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Афганистан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Йеменская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Каймановы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Лихтенштейн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Монако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Гайана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Корейская Народно-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Бахрейн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Камбоджа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Лесото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Марроко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Тайланд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Тонга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Эсватини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Лаосская Народно- Демократическая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Ливанская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Соединённые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Многонациональное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Бангладеш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Папуа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Самоа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Зеландия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Танзания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Албания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Ангола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Армения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Барбадос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Бенин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Герцеговина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Ботсвана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Бурунди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Вануату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Гаити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Гватемала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Гвинея-Бисау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Гондурас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Джибути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Зимбабве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Индонезия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Ирак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Верде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Камерун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Кипр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Колумбия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Конго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Корея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д’Ивуар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Куба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Маврикий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Мадагаскар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Малави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Мальта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Мозамбик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Намибия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Нигер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Никарагуа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Фиджи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Палау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Панама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Руанда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Македония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Сейшелы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Сенегал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Сингапур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Словения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Союз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Мьянма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Суринам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Сьерра-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Леоне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Тринидад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Тобаго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Уганда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Филлипины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Чад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Чили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Эквадор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Экваториальная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Эль-Сальвадор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Светлейшая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Сан-Марино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 ассоциированное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Пуэрто-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Рико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Сент-Люсия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Багамских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Фунты стерлинги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Ливийская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Джамахирия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Вьетнам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Коморских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Аомэнь (КНР) Макао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Сянган (КНР) Гонконг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Тоголезская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Тунисская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Непал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Эфиопия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Бразилия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Нигерия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Сомали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Центральноафриканская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Конфедерация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Африканская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Ямайка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1. «А»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выезжающих</w:t>
      </w:r>
      <w:r>
        <w:rPr>
          <w:rFonts w:ascii="Arial" w:cs="Arial" w:eastAsia="Arial" w:hAnsi="Arial"/>
          <w:sz w:val="24"/>
          <w:szCs w:val="24"/>
        </w:rPr>
        <w:t xml:space="preserve">в краткосрочные командировки в данную зарубежную страну из Кыргызской Республики.</w:t>
      </w:r>
    </w:p>
    <w:p>
      <w:pPr>
        <w:spacing w:after="120" w:before="2"/>
        <w:ind w:firstLine="566"/>
        <w:jc w:val="both"/>
      </w:pPr>
      <w:r>
        <w:rPr>
          <w:rFonts w:ascii="Arial" w:cs="Arial" w:eastAsia="Arial" w:hAnsi="Arial"/>
          <w:sz w:val="24"/>
          <w:szCs w:val="24"/>
        </w:rPr>
        <w:t xml:space="preserve">2. «Б» – для работников загранучреждений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данной</w:t>
      </w:r>
      <w:r>
        <w:rPr>
          <w:rFonts w:ascii="Arial" w:cs="Arial" w:eastAsia="Arial" w:hAnsi="Arial"/>
          <w:sz w:val="24"/>
          <w:szCs w:val="24"/>
        </w:rPr>
        <w:t xml:space="preserve">зарубежной</w:t>
      </w:r>
      <w:r>
        <w:rPr>
          <w:rFonts w:ascii="Arial" w:cs="Arial" w:eastAsia="Arial" w:hAnsi="Arial"/>
          <w:sz w:val="24"/>
          <w:szCs w:val="24"/>
        </w:rPr>
        <w:t xml:space="preserve">стране,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категорий работников Кыргызской Республики, направленных на работу в эту зарубежную страну и получающих в период пребывания за границей заработную плату в иностранной валюте, при их краткосрочных командировках в пределах данной зарубежной страны.</w:t>
      </w:r>
    </w:p>
    <w:p>
      <w:pPr>
        <w:spacing w:after="120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нормы применяются также при возмещении этим работникам</w:t>
      </w:r>
      <w:r>
        <w:rPr>
          <w:rFonts w:ascii="Arial" w:cs="Arial" w:eastAsia="Arial" w:hAnsi="Arial"/>
          <w:sz w:val="24"/>
          <w:szCs w:val="24"/>
        </w:rPr>
        <w:t xml:space="preserve">расходов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проезда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иностранной</w:t>
      </w:r>
      <w:r>
        <w:rPr>
          <w:rFonts w:ascii="Arial" w:cs="Arial" w:eastAsia="Arial" w:hAnsi="Arial"/>
          <w:sz w:val="24"/>
          <w:szCs w:val="24"/>
        </w:rPr>
        <w:t xml:space="preserve">территории</w:t>
      </w:r>
      <w:r>
        <w:rPr>
          <w:rFonts w:ascii="Arial" w:cs="Arial" w:eastAsia="Arial" w:hAnsi="Arial"/>
          <w:sz w:val="24"/>
          <w:szCs w:val="24"/>
        </w:rPr>
        <w:t xml:space="preserve">при следовании к месту работы за границей и обратно при следовании в краткосрочную командировку из-за границы в Кыргызскую Республику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По решению Кабинета Министров Кыргызской Республики при</w:t>
      </w:r>
      <w:r>
        <w:rPr>
          <w:rFonts w:ascii="Arial" w:cs="Arial" w:eastAsia="Arial" w:hAnsi="Arial"/>
          <w:sz w:val="24"/>
          <w:szCs w:val="24"/>
        </w:rPr>
        <w:t xml:space="preserve">выезде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заграничную</w:t>
      </w:r>
      <w:r>
        <w:rPr>
          <w:rFonts w:ascii="Arial" w:cs="Arial" w:eastAsia="Arial" w:hAnsi="Arial"/>
          <w:sz w:val="24"/>
          <w:szCs w:val="24"/>
        </w:rPr>
        <w:t xml:space="preserve">поездку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составе официальных делегаций может быть определен иной порядок возмещения расходов по найму жилья.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t1_1n0ef7v0bwonkr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dalil.kg/document/230035341</w:t>
      </w:r>
    </w:hyperlink>
  </w:p>
  <w:p>
    <w:pPr>
      <w:spacing w:after="0" w:before="40"/>
      <w:jc w:val="center"/>
    </w:pPr>
    <w:hyperlink w:history="1" r:id="rIdi_wm5xnjyuiaizwx50w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8iurxz6dqvtgveucobi" Type="http://schemas.openxmlformats.org/officeDocument/2006/relationships/hyperlink" Target="https://dalil.kg/document/230021083#st_115" TargetMode="External"/><Relationship Id="rIdhsqgd6sewi58hlja1zfl5" Type="http://schemas.openxmlformats.org/officeDocument/2006/relationships/hyperlink" Target="https://dalil.kg/document/112301#st_13" TargetMode="External"/><Relationship Id="rIdttj1kk3qed8ic3rrsx0rq" Type="http://schemas.openxmlformats.org/officeDocument/2006/relationships/hyperlink" Target="https://dalil.kg/document/112301#st_17" TargetMode="External"/><Relationship Id="rId3yfihfplod-lnwn1twnst" Type="http://schemas.openxmlformats.org/officeDocument/2006/relationships/hyperlink" Target="https://dalil.kg/document/230035341#pr1" TargetMode="External"/><Relationship Id="rId_ccts5lfjjdnh8tqpm7fu" Type="http://schemas.openxmlformats.org/officeDocument/2006/relationships/hyperlink" Target="https://dalil.kg/document/230035341#pr2" TargetMode="External"/><Relationship Id="rIdcott3cj9zo0szfgl4ygbv" Type="http://schemas.openxmlformats.org/officeDocument/2006/relationships/hyperlink" Target="https://dalil.kg/document/59373" TargetMode="External"/><Relationship Id="rId_zlqssz6tyftyzi12vjpu" Type="http://schemas.openxmlformats.org/officeDocument/2006/relationships/hyperlink" Target="https://dalil.kg/document/984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t1_1n0ef7v0bwonkr0n" Type="http://schemas.openxmlformats.org/officeDocument/2006/relationships/hyperlink" Target="https://dalil.kg/document/230035341" TargetMode="External"/><Relationship Id="rIdi_wm5xnjyuiaizwx50w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2026-09-25T01:22:40.733Z</dcterms:created>
  <dcterms:modified xsi:type="dcterms:W3CDTF">2026-09-25T01:22:40.733Z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