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уплаты сбора и регистрации разрешения на тонирование боковых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стекол передних дверей транспортных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Размер сбора, порядок уплаты и разрешительные</w:t>
      </w:r>
      <w:r>
        <w:rPr>
          <w:rFonts w:ascii="Arial" w:cs="Arial" w:eastAsia="Arial" w:hAnsi="Arial"/>
          <w:sz w:val="24"/>
          <w:szCs w:val="24"/>
        </w:rPr>
        <w:t xml:space="preserve">требования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Действия по регистрации разрешений на тонирование боковых</w:t>
      </w:r>
      <w:r>
        <w:rPr>
          <w:rFonts w:ascii="Arial" w:cs="Arial" w:eastAsia="Arial" w:hAnsi="Arial"/>
          <w:sz w:val="24"/>
          <w:szCs w:val="24"/>
        </w:rPr>
        <w:t xml:space="preserve">стекол передних дверей транспортных средств,</w:t>
      </w:r>
      <w:r>
        <w:rPr>
          <w:rFonts w:ascii="Arial" w:cs="Arial" w:eastAsia="Arial" w:hAnsi="Arial"/>
          <w:sz w:val="24"/>
          <w:szCs w:val="24"/>
        </w:rPr>
        <w:t xml:space="preserve">а также ведение учета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Переоформление, продление срока действия, выдача</w:t>
      </w:r>
      <w:r>
        <w:rPr>
          <w:rFonts w:ascii="Arial" w:cs="Arial" w:eastAsia="Arial" w:hAnsi="Arial"/>
          <w:sz w:val="24"/>
          <w:szCs w:val="24"/>
        </w:rPr>
        <w:t xml:space="preserve">дубликата разрешения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регистрацию разрешения на тонирование боковых стекол передних дверей транспортных средств уполномоченным органом и уплату сбора.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основные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владелец транспортного средства – юридическое или физическое лицо, владеющее транспортным средством на праве собственности или других вещных правах;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заявитель – резиденты и нерезиденты, обратившиеся за регистрацией разрешения на тонирование боковых стекол передних дверей принадлежащего им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резиденты – граждане Кыргызской Республики, этнические кыргызы, получившие статус кайрылмана, юридические лица, зарегистрированные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нерезиденты – физические и юридические лица, которые не признаются физическим и юридическим лицом-резидентом в соответствии с настоящим Порядком;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регистрация разрешения – внесение в электронную базу данных транспортных средств сведений о разрешении на тонировку боковых стекол передних дверей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выписка – документально оформленная информация, подтверждающая регистрацию разрешения на тонировку боковых стекол передних дверей транспортного средства, выдаваемая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автоматизированная информационная система «Регистр транспортных средств» (далее – АИС «РТС») – автоматизированная информационная система, предназначенная для сбора, обработки, хранения данных о зарегистрированных транспортных средствах;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VID – уникальный идентификационный номер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М1 – легковые автомобили, используемые для перевозки пассажиров и имеющие, помимо места водителя, не более восьми мест для сидения;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M1G – транспортные средства категории М1 (автомобили, предназначенные для перевозки пассажиров, имеющие не более восьми сидячих мест, помимо сиденья водителя), обладающие повышенной проходимостью;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уполномоченный орган – уполномоченный орган в области регистрации, перерегистрации автомототранспортных средств, выдачи водительских удостоверений и допуска водителей к управлению транспортными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сервис онлайн-регистрации разрешения на тонирование транспортного средства – Государственный портал электронных услуг/мобильное приложение «Тундук» или другие цифровые инструменты платежных организаций, предназначенные для автоматизации процессов приема, обработки и рассмотрения заявлений, связанных с регистрацией разрешения на тонирование передних боковых стекол транспортных средств посредством информационно-коммуникационной сети Интернет.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Порядка имеется различие в нумерации подпунктов в тексте на государственном языке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Размер сбора, порядок уплаты и разрешительные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Сбор за разрешение на тонирование боковых стекол передних дверей транспортных средств взимается в размере: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500 расчетных показателей для физических лиц-резидентов;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700 расчетных показателей для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900 расчетных показателей для нерезидентов.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Действие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пункта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Порядка приостановлено в соответствии с </w:t>
      </w:r>
      <w:hyperlink w:history="1" r:id="rIdjusvlbiyqrwlvqga-ze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29 января 2026 года № 35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Сбор за разрешение на тонирование боковых стекол передних дверей электромобилей взимается в размере: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300 расчетных показателей для физических лиц-резидентов;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500 расчетных показателей для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700 расчетных показателей для нерезидентов.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Оплата за разрешение на тонирование боковых стекол передних дверей транспортных средств осуществляется путем внесения заявителем наличных денежных средств или перечислением средств в республиканский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Регистрация разрешений на тонирование боковых стекол передних дверей транспортных средств осуществляется уполномоченным органом после уплаты заявителем соответствующего сбора.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Разрешение допускается для транспортных средств категории М1, M1G, за исключением легковых автомобилей, осуществляющих перевозки пассажиров (такси).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Выполнение работ по тонированию боковых стекол передних дверей транспортных средств может осуществляться после регистрации разрешения самостоятельно владельцем транспортного средства или субъектами предпринимательства, осуществляющими такую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Тонирование боковых стекол передних дверей транспортных средств допускается без ограничения светопропускания по усмотрению заявителя.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Действия по регистрации разрешений на тонирование боковых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стекол передних дверей транспортных средств,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 также ведение учета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Регистрация разрешения на тонирование боковых стекол передних дверей транспортных средств может производится при непосредственном обращении заявителя в уполномоченный орган либо посредством сервиса онлайн-регистрации разрешения на тонирование: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обращении в уполномоченный орган необходимо предоставить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удостоверение личности в цифровом формате посредством мобильного приложения «Тундук» или паспорт гражданина Кыргызской Республики образца 2004 года (ID-карта), или идентификационную карту – паспорт гражданина Кыргызской Республики образца 2017 года (ID-карта);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свидетельство о регистрации транспортного средства в бумажном виде или в цифровом формате посредством мобильного приложения «Тундук», подтверждающее его принадлежность данному владельцу;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доверенность на право получения разрешения на тонирование боковых стекол передних дверей легковых транспортных средств, принадлежащих юридическим лицам (не требуется для руководителя юридического лица), и документ, удостоверяющий личность лица, которому выдана доверенность;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документ, подтверждающий оплату за разрешение на тонирование боковых стекол передних дверей транспортных средств (документ не требуется в случае оплаты за разрешение на тонирование транспортных средств, произведенной посредством электронных систем приема платежей или мобильных приложений);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регистрации разрешения на тонирование боковых стекол передних дверей транспортных средств посредством сервиса онлайн-регистрации разрешения на тонирование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выбрать услугу для регистрации разрешения на тонирование транспортного средства посредством одного из сервисов онлайн-регистрации (Государственный портал электронных услуг/мобильное приложение «Тундук» или другие цифровые инструменты платежных организаций);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выбрать из списка необходимое транспортное средство (в случае наличия в собственности у автовладельца нескольких транспортных средств);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оплатить в электронном формате стоимость разрешения на тонирование боковых стекол передних дверей транспортного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 уполномоченного органа: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от заявителя документы, предусмотренные в </w:t>
      </w:r>
      <w:r>
        <w:rPr>
          <w:rFonts w:ascii="Arial" w:cs="Arial" w:eastAsia="Arial" w:hAnsi="Arial"/>
          <w:sz w:val="24"/>
          <w:szCs w:val="24"/>
        </w:rPr>
        <w:t xml:space="preserve">пункте 9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в АИС «РТС» сведения о регистрации разрешения на тонирование боковых стекол передних дверей транспортных средств со сроком действия разрешения;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выдает выписку из АИС «РТС» о регистрации разрешения под подпись и вносит информацию в Реестр учета выдачи разрешений с указанием срока действия разрешения.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регистрируется на VID транспортного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истечения срока действия регистрации разрешения в АИС «РТС» в автоматическом режиме отображается информация о прекращении действия регистрации разрешения.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наличием разрешения на тонирование боковых стекол передних дверей легковых транспортных средств обеспечивается путем автоматического отображения соответствующей информации на портале электронных услуг в сервисе «Carcheck».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документы, согласно </w:t>
      </w:r>
      <w:r>
        <w:rPr>
          <w:rFonts w:ascii="Arial" w:cs="Arial" w:eastAsia="Arial" w:hAnsi="Arial"/>
          <w:sz w:val="24"/>
          <w:szCs w:val="24"/>
        </w:rPr>
        <w:t xml:space="preserve">пункту 9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представлены не в полном объеме, уполномоченный орган предоставляет возможность исправить эти недостатки в срок до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регистрации разрешения может быть отказано по следующим основаниям: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неустранение заявителем недостатков в полном объеме и в срок, указанный в настоящем пункте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обнаружение в документах, представленных заявителем, недостоверных или искаженных сведений.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выдаче разрешения по иным основаниям, в том числе по мотивам нецелесообразности,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Переоформление, продление срока действия, выдача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дубликата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Переоформление разрешения осуществляется исключительно в случае изменения владельцем транспортного средства или изменения владельца транспортного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владельца транспортного средства с ранее зарегистрированным разрешением по заявлению владельца разрешение может быть перерегистрировано на другое его транспортное средство, в этом случае разрешение регистрируется на VID транспортного средства, указанного в заявлении.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переоформляется на оставшийся срок действия ранее зарегистрированного разрешения.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владельца транспортного средства с ранее зарегистрированным разрешением по заявлению владельца зарегистрированного разрешения допускается передача разрешения новому владельцу транспортного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Продление срока действия разрешения осуществляется в порядке, предусмотренном для его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утраты или порчи выписки на регистрацию разрешения из АИС «РТС» дубликат выдается по обращению заявителя.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Разрешение регистрируется сроком на 1 год. В случае отказа владельца от использования тонировки боковых стекол передних дверей транспортных средств до истечения его срока действия оплаченный сбор не возвращается вне зависимости от срока использования разрешения.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Транспортным средством с тонированными боковыми стеклами передних дверей могут пользоваться лица, имеющие право на управление транспортными средствами.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Эксплуатация транспортного средства с тонированными стеклами без регистрации разрешения влечет ответственность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usvlbiyqrwlvqga-zeud" Type="http://schemas.openxmlformats.org/officeDocument/2006/relationships/hyperlink" Target="http://kodeks.duckdns.org/document/23003898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2026-09-23T15:13:35.885Z</dcterms:created>
  <dcterms:modified xsi:type="dcterms:W3CDTF">2026-09-23T15:13:35.885Z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