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номерных знаков с особенной комбинацией цифр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и/или букв на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Реализация государственных регистрационных номерных знаков с особенной комбинацией цифр и/или букв путем </w:t>
      </w:r>
      <w:r>
        <w:rPr>
          <w:rFonts w:ascii="Arial" w:cs="Arial" w:eastAsia="Arial" w:hAnsi="Arial"/>
          <w:sz w:val="24"/>
          <w:szCs w:val="24"/>
        </w:rPr>
        <w:t xml:space="preserve">проведения онлайн-аукциона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Реализация государственных регистрационных номерных знаков с особенной комбинацией цифр </w:t>
      </w:r>
      <w:r>
        <w:rPr>
          <w:rFonts w:ascii="Arial" w:cs="Arial" w:eastAsia="Arial" w:hAnsi="Arial"/>
          <w:sz w:val="24"/>
          <w:szCs w:val="24"/>
        </w:rPr>
        <w:t xml:space="preserve">и/или букв без проведения онлайн-аукциона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Выдача государственного регистрационного номерного знака с особенной комбинацией цифр и/или букв и порядок передачи права собственности на сертификат на бумажном </w:t>
      </w:r>
      <w:r>
        <w:rPr>
          <w:rFonts w:ascii="Arial" w:cs="Arial" w:eastAsia="Arial" w:hAnsi="Arial"/>
          <w:sz w:val="24"/>
          <w:szCs w:val="24"/>
        </w:rPr>
        <w:t xml:space="preserve">носителе/сертификат в электронном виде другому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реализации государственных регистрационных номерных знаков с особенной комбинацией цифр и/или букв на автотранспортные средства регулирует вопросы, связанные с реализацией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государственных регистрационных номерных знаков с особенной комбинацией цифр и/или букв осуществляется путем проведения онлайн-аукциона, а также без его проведения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и стоимость государственных регистрационных номерных знаков с особенной комбинацией цифр на автотранспортные средства (далее – Перечень 1) определяются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размещаются на официальном сайте уполномоченного органа и в средствах массовой информации 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и стоимость государственных регистрационных номерных знаков с особенной комбинацией букв на автотранспортные средства (далее – Перечень 2) определяются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размещаются на официальном сайте уполномоченного органа, а также в средствах массовой информации 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понятия, используемые в настоящем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номерной знак с особенной комбинацией цифр и/или букв – государственный регистрационный номерной знак на автотранспортное средство, содержащий специальный набор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онлайн-аукцион – проводимый на сайте уполномоченного органа метод продажи физическим лицам государственных регистрационных номерных знаков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– цена номерного знака с особенной комбинацией цифр и/или букв, установленная начальной на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онлайн-аукциона – надбавка, на которую в ходе онлайн-аукциона повышается стартовая цена и каждая следующая цена, объявленная системой проведения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– физическое лицо, зарегистрировавшееся в установленном порядке, определяемом настоящим Положением, для участия в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– участник, победивший на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– Государственный центр по регистрации транспортных средств и водительского состава при Управлении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– документ/электронный документ установленной формы, подтверждающий факт приобретения номерного знака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Реализация государственных регистрационных номерных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знаков с особенной комбинацией цифр и/или букв путем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онлайн-аукциона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Номерные знаки с особенной комбинацией цифр, указанные в пунктах 1–4 Перечня 1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Положению), реализуются на онлайн-аукционе.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Гражданин Кыргызской Республики (далее – гражданин), желающий приобрести посредством участия в онлайн-аукционе номерной знак с особенной комбинацией цифр, приведенных в пунктах 1–4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может указать в дополнение к нему особенную комбинацию букв в соответствии с Перечнем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сформировать соответствующую электронную заявку на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проведения обработки, включающей в себя проверку на соответствие требованиям Перечня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сформированная на сайте уполномоченного органа электронная заявка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стартовая стоимость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о проведении онлайн-аукциона, руководство о порядке регистрации размещаются на сайте уполномоченного органа не позднее 10 календарных дней до даты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информационном сообщении должны содержаться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выставляемый на онлайн-аукцион номерной знак, содержащий особенную комбинацию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стартовая цена выставляемого на онлайн-аукцион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размер шага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 и формат проведения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период регистрации на участие в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телефона, адрес и другие контактные данные, где можно получить информацию по проводимому онлайн-аукциону.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Гражданин, желающий приобрести номерной знак с особенной комбинацией цифр и/или букв, реализуемый на онлайн-аукционе: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для регистрации участия в онлайн-аукционе процедуру первичной регистрации, в ходе которой вводит следующие реквизиты для создания на сайте уполномоченного органа личного кабинета: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серия и номер действующего паспорта гражданина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дополнительные данные в соответствии с руководством о порядке регистрации, размещенном на сайте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выбирает указанный в электронной заявке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подтверждает участие в онлайн-аукционе путем внесения гарантийного взноса в размере 30 процентов от стартовой стоимости номерного знака с особенной комбинацией цифр и/или букв на счет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Гражданин, не зарегистрировавшийся в установленном порядке для участия в онлайн-аукционе и не подтвердивший участие в онлайн-аукционе путем внесения гарантийного взноса в размере 30 процентов от стартовой стоимости номерного знака с особенной комбинацией цифр и/или букв на счет уполномоченного органа, к участию в онлайн-аукционе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Шаг онлайн-аукциона на номерные знаки с особенной комбинацией цифр и/или букв, приведенных в пунктах 1–3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в Перечне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составляет 2000 (две тысячи) сомов, на номерные знаки с особенной комбинацией цифр, указанных в пункте 4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составляет 500 (пятьсот)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Победителем онлайн-аукциона определяется участник, установивший наиболее высокую цену за номерной знак, которая не повысилась другим участником в течение 5 (пять)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онлайн-аукциона отражаются в отчете, формируемом автоматически системой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отражаются сведения: о победителе онлайн-аукциона, номерном знаке с особенной комбинацией цифр и/или букв, его стартовой и окончательной стоимости, количестве участников онлайн-аукциона, последовательных шагах всех участников в процессе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результатах онлайн-аукциона размещается на сайте уполномоченного органа на следующий день после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Победитель онлайн-аукциона в течение 3 рабочих дней обязан оплатить итоговую цену за номерной знак с особенной комбинацией цифр и/или букв, установленную в ходе онлайн-аукциона, за вычетом 30 процентов гарантийного взноса.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победитель онлайн-аукциона не оплатил за номерной знак в срок, установленный настоящим Положением, гарантийный взнос не возвращается и победителем признается следующий участник, предложивший следующую наиболее высокую цену.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участник в течение 3 рабочих дней оплачивает предложенную им цену за номерной знак с особенной комбинацией цифр и/или букв, установленную в ходе онлайн-аукциона, за вычетом 10 процентов гарантийного взноса. Если данная сумма в течение указанного времени не будет оплачена, онлайн-аукцион признается несостоявшимся. В этом случае уполномоченный орган определяет новую дату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Участникам, не признанным победителями в онлайн-аукционе, внесенный гарантийный взнос возвращается в течение 6 рабочих дней после завершения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о реализованном номерном знаке размещается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об итогах онлайн-аукциона является документом, подтверждающим право победителя онлайн-аукциона на получение сертификата на бумажном носителе и/или сертификата в электронном виде, который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гражданина, дата рождения и место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приобретения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электронного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электронная цифровая подпись для электронного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QR-код для проверки подлинности электронного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Онлайн-аукцион признается несостоявшимся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ни один из зарегистрированных участников онлайн-аукциона не подтвердил стартовую цену в течение 30 минут с начала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был зарегистрирован только один участник.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вышеуказанных случаев уполномоченный орган объявляет новую дату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сбоев системы, подачи электричества и других форс-мажорных обстоятельств, препятствующих проведению онлайн-аукциона, уполномоченный орган определяет новую дату проведения онлайн-аукциона, но не позднее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несет ответственность за сбои подключения интернета со стороны участника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Реализация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номерных знаков с особенной комбинацией цифр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и/или букв без проведения онлайн-аукциона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Номерные знаки, указанные в пунктах 5–7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реализуются уполномоченным органом без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Гражданин, желающий приобрести номерной знак, приведенный в пунктах 5–7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может указать в дополнение к нему особенную комбинацию букв в соответствии с Перечнем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желаемого номерного знака с особенной комбинацией цифр и/или букв на момент обращения, а также в случае его соответствия требованиям Перечня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гражданин: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подает заявление, в котором указывает желаемый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оплату совокупной стоимости желаемого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предоставляет копию паспорта (ID-карта) и документ, подтверждающий оплату.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выдает гражданину сертификат, подтверждающий факт приобретения номерного знака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также имеет право получить электронный сертификат, в таком случае гражданин: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выбирает желаемый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результатам выбора желаемого номерного знака с особенной комбинацией цифр и/или букв система автоматически формирует код оплаты за указанный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гражданин на основании полученного кода оплаты производит оплату стоимости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итогам завершения оплаты в личном кабинете гражданина автоматически формируется сертификат в электронном виде на приобретенный номерной знак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номерные знаки с особенной комбинацией цифр, указанные в пунктах 1–4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не были реализованы по итогам повторно проведенных онлайн-аукционов в течение 3 месяцев, реализация проводится без проведения онлайн-аукциона с уменьшением их цены на 20 процентов от стартовой цены, установленной в Перечне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номерные знаки с особенной комбинацией цифр, указанные в пунктах 5–7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в трехмесячный срок со дня выставления их на реализацию не были реализованы по цене, установленной в Перечне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стоимость их приобретения уменьшается на 20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номерные знаки с особенной комбинацией цифр, приведенные в </w:t>
      </w:r>
      <w:r>
        <w:rPr>
          <w:rFonts w:ascii="Arial" w:cs="Arial" w:eastAsia="Arial" w:hAnsi="Arial"/>
          <w:sz w:val="24"/>
          <w:szCs w:val="24"/>
        </w:rPr>
        <w:t xml:space="preserve">пункте 23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в шестимесячный срок со дня снижения их стоимости на 20 процентов не были проданы по остаточной цене, стоимость их приобретения дополнительно уменьшается на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стоимости, предусмотренное в </w:t>
      </w:r>
      <w:r>
        <w:rPr>
          <w:rFonts w:ascii="Arial" w:cs="Arial" w:eastAsia="Arial" w:hAnsi="Arial"/>
          <w:sz w:val="24"/>
          <w:szCs w:val="24"/>
        </w:rPr>
        <w:t xml:space="preserve">пункте 23</w:t>
      </w:r>
      <w:r>
        <w:rPr>
          <w:rFonts w:ascii="Arial" w:cs="Arial" w:eastAsia="Arial" w:hAnsi="Arial"/>
          <w:sz w:val="24"/>
          <w:szCs w:val="24"/>
        </w:rPr>
        <w:t xml:space="preserve"> и абзаце первом настоящего пункта, распространяется также и на государственные регистрационные номерные знаки с особенной комбинацией букв, приведенных в Перечне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Выдача государственного регистрационного номерного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знака с особенной комбинацией цифр и/или букв и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передачи права собственности на сертификат на бумажном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носителе/сертификат в электронном виде другому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Гражданин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получения сертификата обратиться в уполномоченный орган для получения номерного знака с особенной комбинацией цифр и/или букв, указанного в сертификате;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распечатать электронный сертификат, подтверждающий факт приобретения номерного знака с особенной комбинацией цифр и/или букв, на бумажный носитель и предъявить его в уполномоченный орган для получения номерного знака с особенной комбинацией цифр и/или букв, указанного в электронном сертификате;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обратиться в уполномоченный орган, сообщив свои персональные данные (Ф.И.О., ПИН), для получения номерного знака с особенной комбинацией цифр и/или букв, указанного в электронном сертификате.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автоматизированной информационной системе «Регистр транспортных средств» будут отображаться сведения о приобретенном номерном знаке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течение 3 рабочих дней выдает номерной знак лицу, представившему сертификат на бумажном носителе и/или сертификат в электронном виде. Гражданин после получения номерного знака с особенной комбинацией цифр и/или букв обязан зарегистрировать его и встать на учет в уполномоченном органе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Гражданин вправе передать право собственности на сертификат на бумажном носителе и/или сертификат в электронном виде другому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сертификата на бумажном носителе на другое лицо стороны обращаются в уполномоченный орган с представлением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паспорта (ID-карты)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совместное заявление сторон о передаче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оплате стоимости переоформления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вышеуказанных документов работник уполномоченного органа осуществляет выдачу сертификата новому владельцу незамедлительно.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электронного сертификата на другое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покупатель в системе онлайн-аукциона во вкладке «Переоформление сертификатов» вводит номер электронного сертификата и паспортные данные продавца и отправляет запрос на подтверждение продавцу;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продавец в личном кабинете в системе онлайн-аукциона подтверждает запрос на переоформление от покупателя посредством облачной электронной цифровой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подтверждения запроса на переоформление электронного сертификата система онлайн-аукциона автоматически формирует код оплаты за переоформление электронного сертификата и направляет для оплаты покупателю;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того как покупатель производит оплату в личном кабинете покупателя формируется электронный сертификат на переоформленный номерной знак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регистрационных номерных знаков с особенной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комбинацией цифр на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6"/>
        <w:gridCol w:w="4438"/>
        <w:gridCol w:w="4495"/>
      </w:tblGrid>
      <w:tr>
        <w:tc>
          <w:tcPr>
            <w:tcW w:type="dxa" w:w="1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цифр</w:t>
            </w:r>
          </w:p>
        </w:tc>
        <w:tc>
          <w:tcPr>
            <w:tcW w:type="dxa" w:w="4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номерных знаков (без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учета расходов, связанных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изготовлением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доставкой, в сомах)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001, 777, 888, 999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аукционе 50000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111, 222, 333, 444, 555, 666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аукционе 30000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007, 100, 200, 300, 400, 500, 600, 700, 800, 900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аукционе 20000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002, 003, 004, 005, 006, 008, 009, 010, 020, 030, 040, 050, 060, 070, 080, 090, 460, 470, 570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аукционе 10000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015, 055, 077, 088, 101, 110, 202, 211, 221, 250, 330, 350, 505, 550, 707, 740, 750, 770, 808, 880, 909, 990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011, 012, 013, 022, 033, 044, 066, 099, 102, 103, 220, 303, 312, 404, 440, 606, 660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 123, 131, 141, 151, 161, 171, 181, 191, 212, 232, 242, 252, 262, 272, 282, 292, 313, 323, 343, 353, 363, 373, 383, 393, 414, 424, 434, 450, 454, 464, 474, 484, 494, 515, 525, 535, 545, 565, 575, 585, 595, 616, 626, 636, 646, 656, 676, 686, 696, 717, 727, 737, 747, 757, 787, 797, 767, 818, 828, 838, 848, 858, 868, 878, 898, 919, 929, 939, 949, 959, 969, 979, 989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Стоимость государственных регистрационных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номерных знаков указана с учетом налогов.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регистрационных номерных знаков с особенной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комбинацией букв на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3"/>
        <w:gridCol w:w="6046"/>
        <w:gridCol w:w="3079"/>
      </w:tblGrid>
      <w:tr>
        <w:tc>
          <w:tcPr>
            <w:tcW w:type="dxa" w:w="10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букв</w:t>
            </w:r>
          </w:p>
        </w:tc>
        <w:tc>
          <w:tcPr>
            <w:tcW w:type="dxa" w:w="3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Одинаковые комбинации букв, например: AAA,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ВВВ, DDD, XXX, RRR и т. д.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комбинации букв, например: NEO,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ММА и т. д.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указывать комбинации букв, обозначающие аббревиатуры государственных органов или межгосударственных объединений;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указывать комбинации букв, имеющие непристойное, нецензурное или двусмысленное значение;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указывать комбинации букв, обозначающие аббревиатуры товарных знаков и/или фирменных наименований, являющихся объектом интеллектуальной собственности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jr6us34k15vpcmygj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dalil.kg/document/230035580</w:t>
      </w:r>
    </w:hyperlink>
  </w:p>
  <w:p>
    <w:pPr>
      <w:spacing w:after="0" w:before="40"/>
      <w:jc w:val="center"/>
    </w:pPr>
    <w:hyperlink w:history="1" r:id="rIdsrqxa1zhj6izcykup2f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jr6us34k15vpcmygjsk" Type="http://schemas.openxmlformats.org/officeDocument/2006/relationships/hyperlink" Target="https://dalil.kg/document/230035580" TargetMode="External"/><Relationship Id="rIdsrqxa1zhj6izcykup2f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2026-09-24T20:09:55.131Z</dcterms:created>
  <dcterms:modified xsi:type="dcterms:W3CDTF">2026-09-24T20:09:55.131Z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