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декабря 2025 года № 788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(трансформации) земельного участка,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расположенного на территории города Бишкек,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из категории «Земли сельскохозяйственного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назначения» в категорию «Земли населенных пунктов»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строительства </w:t>
      </w:r>
      <w:r>
        <w:rPr>
          <w:rFonts w:ascii="Arial" w:cs="Arial" w:eastAsia="Arial" w:hAnsi="Arial"/>
          <w:sz w:val="24"/>
          <w:szCs w:val="24"/>
        </w:rPr>
        <w:t xml:space="preserve">образовательного центра на</w:t>
      </w:r>
      <w:r>
        <w:rPr>
          <w:rFonts w:ascii="Arial" w:cs="Arial" w:eastAsia="Arial" w:hAnsi="Arial"/>
          <w:sz w:val="24"/>
          <w:szCs w:val="24"/>
        </w:rPr>
        <w:t xml:space="preserve"> территории Октябрьского района города Бишкек, в соответствии </w:t>
      </w:r>
      <w:hyperlink w:history="1" r:id="rId5mmnel0nbzw3hnvpgr3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пунктами </w:t>
      </w:r>
      <w:r>
        <w:rPr>
          <w:rFonts w:ascii="Arial" w:cs="Arial" w:eastAsia="Arial" w:hAnsi="Arial"/>
          <w:sz w:val="24"/>
          <w:szCs w:val="24"/>
        </w:rPr>
        <w:t xml:space="preserve">3,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 части второй </w:t>
      </w:r>
      <w:hyperlink w:history="1" r:id="rIdgw4cvonxjpgd-zt5czn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введении моратория на перевод (трансформацию) орошаемых земель</w:t>
      </w:r>
      <w:r>
        <w:rPr>
          <w:rFonts w:ascii="Arial" w:cs="Arial" w:eastAsia="Arial" w:hAnsi="Arial"/>
          <w:sz w:val="24"/>
          <w:szCs w:val="24"/>
        </w:rPr>
        <w:t xml:space="preserve">пашни в другие категории земель и виды угодий», статьями </w:t>
      </w:r>
      <w:hyperlink w:history="1" r:id="rIdfnstuuyfxf3evc0-yeq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hmcvm6yqwrs98mznuq5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r>
        <w:rPr>
          <w:rFonts w:ascii="Arial" w:cs="Arial" w:eastAsia="Arial" w:hAnsi="Arial"/>
          <w:sz w:val="24"/>
          <w:szCs w:val="24"/>
        </w:rPr>
        <w:t xml:space="preserve">З</w:t>
      </w:r>
      <w:r>
        <w:rPr>
          <w:rFonts w:ascii="Arial" w:cs="Arial" w:eastAsia="Arial" w:hAnsi="Arial"/>
          <w:sz w:val="24"/>
          <w:szCs w:val="24"/>
        </w:rPr>
        <w:t xml:space="preserve">акона Кыргызской Республики «О Кабинете Министров Кыргызской Республики», учитывая постановление мэрии города Бишкек от 16 </w:t>
      </w:r>
      <w:r>
        <w:rPr>
          <w:rFonts w:ascii="Arial" w:cs="Arial" w:eastAsia="Arial" w:hAnsi="Arial"/>
          <w:sz w:val="24"/>
          <w:szCs w:val="24"/>
        </w:rPr>
        <w:t xml:space="preserve">сентября</w:t>
      </w:r>
      <w:r>
        <w:rPr>
          <w:rFonts w:ascii="Arial" w:cs="Arial" w:eastAsia="Arial" w:hAnsi="Arial"/>
          <w:sz w:val="24"/>
          <w:szCs w:val="24"/>
        </w:rPr>
        <w:t xml:space="preserve"> 2025 года № 259, </w:t>
      </w:r>
      <w:r>
        <w:rPr>
          <w:rFonts w:ascii="Arial" w:cs="Arial" w:eastAsia="Arial" w:hAnsi="Arial"/>
          <w:sz w:val="24"/>
          <w:szCs w:val="24"/>
        </w:rPr>
        <w:t xml:space="preserve">заключение земельной комиссии мэрии города Бишкек </w:t>
      </w:r>
      <w:r>
        <w:rPr>
          <w:rFonts w:ascii="Arial" w:cs="Arial" w:eastAsia="Arial" w:hAnsi="Arial"/>
          <w:sz w:val="24"/>
          <w:szCs w:val="24"/>
        </w:rPr>
        <w:t xml:space="preserve">от 15 </w:t>
      </w:r>
      <w:r>
        <w:rPr>
          <w:rFonts w:ascii="Arial" w:cs="Arial" w:eastAsia="Arial" w:hAnsi="Arial"/>
          <w:sz w:val="24"/>
          <w:szCs w:val="24"/>
        </w:rPr>
        <w:t xml:space="preserve">августа</w:t>
      </w:r>
      <w:r>
        <w:rPr>
          <w:rFonts w:ascii="Arial" w:cs="Arial" w:eastAsia="Arial" w:hAnsi="Arial"/>
          <w:sz w:val="24"/>
          <w:szCs w:val="24"/>
        </w:rPr>
        <w:t xml:space="preserve"> 2025 года,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Перевести (трансформировать) земельный участок общей площадью 1,0 га орошаемых земель, находящийся в частной собственности </w:t>
      </w:r>
      <w:r>
        <w:rPr>
          <w:rFonts w:ascii="Arial" w:cs="Arial" w:eastAsia="Arial" w:hAnsi="Arial"/>
          <w:sz w:val="24"/>
          <w:szCs w:val="24"/>
        </w:rPr>
        <w:t xml:space="preserve">С.К. Дыйканбаевой,</w:t>
      </w:r>
      <w:r>
        <w:rPr>
          <w:rFonts w:ascii="Arial" w:cs="Arial" w:eastAsia="Arial" w:hAnsi="Arial"/>
          <w:sz w:val="24"/>
          <w:szCs w:val="24"/>
        </w:rPr>
        <w:t xml:space="preserve"> расположенный в контуре № </w:t>
      </w:r>
      <w:r>
        <w:rPr>
          <w:rFonts w:ascii="Arial" w:cs="Arial" w:eastAsia="Arial" w:hAnsi="Arial"/>
          <w:sz w:val="24"/>
          <w:szCs w:val="24"/>
        </w:rPr>
        <w:t xml:space="preserve">36</w:t>
      </w:r>
      <w:r>
        <w:rPr>
          <w:rFonts w:ascii="Arial" w:cs="Arial" w:eastAsia="Arial" w:hAnsi="Arial"/>
          <w:sz w:val="24"/>
          <w:szCs w:val="24"/>
        </w:rPr>
        <w:t xml:space="preserve"> Октябрьского района города Бишкек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из категории «Земли сельскохозяйственного назначения» в категорию «Земли населенных пунктов» для строительства </w:t>
      </w:r>
      <w:r>
        <w:rPr>
          <w:rFonts w:ascii="Arial" w:cs="Arial" w:eastAsia="Arial" w:hAnsi="Arial"/>
          <w:sz w:val="24"/>
          <w:szCs w:val="24"/>
        </w:rPr>
        <w:t xml:space="preserve">образовательного центра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Мэрии города Бишкек обеспечить: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внесение соответствующих изменений в земельно-учетную документацию;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целевое использование земельного участка, указанного в пункте 1 настоящего постановления;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разработку и утверждение градостроительной документации вышеуказанного земельного участка в соответствии с законодательством Кыргызской Республики в сфере градостроительства и архитектуры при строгом соблюдении строительных норм и правил;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организацию функционирования и развития системы жизнеобеспечения территории, социально-экономическое развитие за счет </w:t>
      </w:r>
      <w:r>
        <w:rPr>
          <w:rFonts w:ascii="Arial" w:cs="Arial" w:eastAsia="Arial" w:hAnsi="Arial"/>
          <w:sz w:val="24"/>
          <w:szCs w:val="24"/>
        </w:rPr>
        <w:t xml:space="preserve">собственных средств</w:t>
      </w:r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сохранность объектов историко-культурного наследия в случае их выявления на указанном земельном участке в соответствии с законодательством Кыргызской Республики об охране и использовании историко-культурного наследия;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соблюдение технических параметров автомобильных дорог, норм и требований Закона Кыргызской Республики «Об автомобильных дорогах»;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принятие мер, предусматривающих изъятие и приведение в первоначальное состояние земельного участка, указанного в пункте 1 настоящего постановления, в случае его неиспользования или использования не по целевому назначению;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выплату суммы стоимости возмещения потерь и упущенной выгоды сельскохозяйственного и лесохозяйственного производства 
 в соответствии с нормами, установленными земельным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) восстановление площади земельного участка, указанного в пункте 1 настоящего постановления, проведение анализа малопродуктивных земель и введение их в сельскохозяйственный оборот;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соблюдение соответствующих охранных расстояний для безопасной и надлежащей эксплуатации воздушных линий электропередачи в соответствии с Правилами охраны электрических сетей напряжением выше 1000 вольт;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соблюдение нормативных актов в области общественного здравоохранения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 соблюдение нормативных актов в области авиации Кыргызской Республики при начале проектных и строительных работ.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12 декабря 2025 года № 98 (3755)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fmjaf68f8t0eazyfpz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dalil.kg/document/230035656</w:t>
      </w:r>
    </w:hyperlink>
  </w:p>
  <w:p>
    <w:pPr>
      <w:spacing w:after="0" w:before="40"/>
      <w:jc w:val="center"/>
    </w:pPr>
    <w:hyperlink w:history="1" r:id="rIdym1645eva3b_puz0hlou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mmnel0nbzw3hnvpgr32k" Type="http://schemas.openxmlformats.org/officeDocument/2006/relationships/hyperlink" Target="https://dalil.kg/document/230029465#st_18" TargetMode="External"/><Relationship Id="rIdgw4cvonxjpgd-zt5czn4c" Type="http://schemas.openxmlformats.org/officeDocument/2006/relationships/hyperlink" Target="https://dalil.kg/document/202627#st_1" TargetMode="External"/><Relationship Id="rIdfnstuuyfxf3evc0-yeqhf" Type="http://schemas.openxmlformats.org/officeDocument/2006/relationships/hyperlink" Target="https://dalil.kg/document/112301#st_13" TargetMode="External"/><Relationship Id="rIdyhmcvm6yqwrs98mznuq51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fmjaf68f8t0eazyfpzvx" Type="http://schemas.openxmlformats.org/officeDocument/2006/relationships/hyperlink" Target="https://dalil.kg/document/230035656" TargetMode="External"/><Relationship Id="rIdym1645eva3b_puz0hlou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2026-09-27T05:56:12.893Z</dcterms:created>
  <dcterms:modified xsi:type="dcterms:W3CDTF">2026-09-27T05:56:12.893Z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