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2025 года УП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высшего специального звания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10 </w:t>
      </w:r>
      <w:hyperlink w:history="1" r:id="rId-dyd6i2uq5_wj1z2k7i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5 части 4</w:t>
      </w:r>
      <w:r>
        <w:rPr>
          <w:rFonts w:ascii="Arial" w:cs="Arial" w:eastAsia="Arial" w:hAnsi="Arial"/>
          <w:sz w:val="24"/>
          <w:szCs w:val="24"/>
        </w:rPr>
        <w:t xml:space="preserve">2 </w:t>
      </w:r>
      <w:hyperlink w:history="1" r:id="rIdzfa0b92tubvwlnbhbq6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Законом Кыргызской Республики 
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установлении воинских званий, классных чинов, специальных классных чинов и специальных званий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рисвоить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Шыкмаматову Алмамбету Насыркановичу</w:t>
      </w:r>
      <w:r>
        <w:rPr>
          <w:rFonts w:ascii="Arial" w:cs="Arial" w:eastAsia="Arial" w:hAnsi="Arial"/>
          <w:sz w:val="24"/>
          <w:szCs w:val="24"/>
        </w:rPr>
        <w:t xml:space="preserve"> – Председателю Государственной налоговой службы при Кабинете Министров Кыргызской Республики высшее специальное звание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осударственный советник налоговой службы 2 ранга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подписания.</w:t>
      </w:r>
    </w:p>
    <w:p>
      <w:pPr>
        <w:spacing w:after="23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pxlow--as2gtlnsy4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dalil.kg/document/230035721</w:t>
      </w:r>
    </w:hyperlink>
  </w:p>
  <w:p>
    <w:pPr>
      <w:spacing w:after="0" w:before="40"/>
      <w:jc w:val="center"/>
    </w:pPr>
    <w:hyperlink w:history="1" r:id="rIdyseth7twrsopoavkhun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yd6i2uq5_wj1z2k7iip" Type="http://schemas.openxmlformats.org/officeDocument/2006/relationships/hyperlink" Target="https://dalil.kg/document/112213#st_70" TargetMode="External"/><Relationship Id="rIdzfa0b92tubvwlnbhbq6df" Type="http://schemas.openxmlformats.org/officeDocument/2006/relationships/hyperlink" Target="https://dalil.kg/document/112340#st_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pxlow--as2gtlnsy4h0" Type="http://schemas.openxmlformats.org/officeDocument/2006/relationships/hyperlink" Target="https://dalil.kg/document/230035721" TargetMode="External"/><Relationship Id="rIdyseth7twrsopoavkhun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2026-09-27T05:46:47.843Z</dcterms:created>
  <dcterms:modified xsi:type="dcterms:W3CDTF">2026-09-27T05:46:47.843Z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