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10-1/323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и Методических указаний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проведению солевой съемки на мелиорированных землях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sude9lojotetrl3sak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почвы земель сельскохозяйственного назначения», </w:t>
      </w:r>
      <w:hyperlink w:history="1" r:id="rIdexb9zrzwd1uy2pu5mw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r2txfirsyaj6wyqtmt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</w:t>
      </w:r>
      <w:r>
        <w:rPr>
          <w:rFonts w:ascii="Arial" w:cs="Arial" w:eastAsia="Arial" w:hAnsi="Arial"/>
          <w:sz w:val="24"/>
          <w:szCs w:val="24"/>
        </w:rPr>
        <w:t xml:space="preserve">пунктом 18</w:t>
      </w:r>
      <w:r>
        <w:rPr>
          <w:rFonts w:ascii="Arial" w:cs="Arial" w:eastAsia="Arial" w:hAnsi="Arial"/>
          <w:sz w:val="24"/>
          <w:szCs w:val="24"/>
        </w:rPr>
        <w:t xml:space="preserve"> Положения о Государственном агентстве по земельным ресурсам, кадастру, геодезии и картографии при Кабинете Министров Кыргызской Республики, утвержденного </w:t>
      </w:r>
      <w:hyperlink w:history="1" r:id="rIdriu9kzszuiskw4ehhd0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kjehjmyrudb4rag5zv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солевой съемки на мелиорированных землях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pyiorshvoraxgkz7unu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солевой съемки на мелиорированных землях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(далее – Земагентство)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x6_evhsvs2vnd-ldrnn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Земагентства в течение семи рабочих дней со дня официального опубликования, направить копию настоящего приказа на электронном носителе на государственном и официальном языках, с указанием информации об источнике его опубликования в Министерство юстиции Кыргызской Республики для включения в Централизованный банк данных правовой информации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его принятия.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://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gosreg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wp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content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uploads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/2025/11/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bujruk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pdf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Земагентства Т.Дж. Джеембаева.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Зарнаев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2fp509chwlfj_ciuz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dalil.kg/document/230036081</w:t>
      </w:r>
    </w:hyperlink>
  </w:p>
  <w:p>
    <w:pPr>
      <w:spacing w:after="0" w:before="40"/>
      <w:jc w:val="center"/>
    </w:pPr>
    <w:hyperlink w:history="1" r:id="rIdbfjhb_ukwin03pigof1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ude9lojotetrl3sakun" Type="http://schemas.openxmlformats.org/officeDocument/2006/relationships/hyperlink" Target="https://dalil.kg/document/203765" TargetMode="External"/><Relationship Id="rIdexb9zrzwd1uy2pu5mwrhd" Type="http://schemas.openxmlformats.org/officeDocument/2006/relationships/hyperlink" Target="https://dalil.kg/document/230027754" TargetMode="External"/><Relationship Id="rIdr2txfirsyaj6wyqtmtxmd" Type="http://schemas.openxmlformats.org/officeDocument/2006/relationships/hyperlink" Target="https://dalil.kg/document/230027755" TargetMode="External"/><Relationship Id="rIdriu9kzszuiskw4ehhd0y7" Type="http://schemas.openxmlformats.org/officeDocument/2006/relationships/hyperlink" Target="https://dalil.kg/document/230002269" TargetMode="External"/><Relationship Id="rIdkjehjmyrudb4rag5zvltb" Type="http://schemas.openxmlformats.org/officeDocument/2006/relationships/hyperlink" Target="https://dalil.kg/document/230036082" TargetMode="External"/><Relationship Id="rIdpyiorshvoraxgkz7unuim" Type="http://schemas.openxmlformats.org/officeDocument/2006/relationships/hyperlink" Target="https://dalil.kg/document/230036117" TargetMode="External"/><Relationship Id="rIdx6_evhsvs2vnd-ldrnnzf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2fp509chwlfj_ciuzme" Type="http://schemas.openxmlformats.org/officeDocument/2006/relationships/hyperlink" Target="https://dalil.kg/document/230036081" TargetMode="External"/><Relationship Id="rIdbfjhb_ukwin03pigof1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2026-09-27T06:44:33.367Z</dcterms:created>
  <dcterms:modified xsi:type="dcterms:W3CDTF">2026-09-27T06:44:33.367Z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