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 государственных предприятий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обновлении материально-технической базы государственных предприятий</w:t>
      </w:r>
      <w:r>
        <w:rPr>
          <w:rFonts w:ascii="Arial" w:cs="Arial" w:eastAsia="Arial" w:hAnsi="Arial"/>
          <w:sz w:val="24"/>
          <w:szCs w:val="24"/>
        </w:rPr>
        <w:t xml:space="preserve">,
 в соответствии с пунктом 2 </w:t>
      </w:r>
      <w:hyperlink w:history="1" r:id="rIdems5emmiclsqtchxge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vlg0czaz_bmyns7ix1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db00llt3qo2aarhk1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tg-qymsnsyhjo2xk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после слов ««Ак-Талаа комур».» дополнить словами «и «Кыргызаэронавигация» при Государственном агентстве гражданской авиации при Кабинете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пункте 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все государственные предприятия освобождаются от уплаты 50 процентов чистой прибыли в бюджет по итогам работы за период с 2022 года по 2030 год включительно.»;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2nkzwc5ajbfny5rk4a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7 пункта 26 после слов «руководителя предприятия» дополнить словами «и его заместителя (заместителей);»;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52 слова «до 25 числа второго месяца,»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до 30 числа месяца,».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</w:t>
      </w:r>
      <w:r>
        <w:rPr>
          <w:rFonts w:ascii="Arial" w:cs="Arial" w:eastAsia="Arial" w:hAnsi="Arial"/>
          <w:sz w:val="24"/>
          <w:szCs w:val="24"/>
        </w:rPr>
        <w:t xml:space="preserve">азрешить государственным предприятиям направлять 50 процентов чистой прибыли предприятия за период с 2026 по 2030 годы включительно, подлежащей перечислению в бюджет, на обновление, модернизацию и расширение производственной и материально-технической базы.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предусмотреть соответствующие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Всем государственным предприятиям ежеквартально представлять в уполномоченный орган в сфере управления государственным имуществом и государственный управляющий орган отчет об использовании чистой прибыли, подлежащей перечислению в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ysqeewcyvtquiuwv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dalil.kg/document/230036175</w:t>
      </w:r>
    </w:hyperlink>
  </w:p>
  <w:p>
    <w:pPr>
      <w:spacing w:after="0" w:before="40"/>
      <w:jc w:val="center"/>
    </w:pPr>
    <w:hyperlink w:history="1" r:id="rIdyshciknjifdhyzjk5ui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s5emmiclsqtchxgegnt" Type="http://schemas.openxmlformats.org/officeDocument/2006/relationships/hyperlink" Target="https://dalil.kg/document/4#st_230" TargetMode="External"/><Relationship Id="rIdvlg0czaz_bmyns7ix1qpy" Type="http://schemas.openxmlformats.org/officeDocument/2006/relationships/hyperlink" Target="https://dalil.kg/document/112301#st_13" TargetMode="External"/><Relationship Id="rId09db00llt3qo2aarhk1lr" Type="http://schemas.openxmlformats.org/officeDocument/2006/relationships/hyperlink" Target="https://dalil.kg/document/112301#st_17" TargetMode="External"/><Relationship Id="rIdfttg-qymsnsyhjo2xkobe" Type="http://schemas.openxmlformats.org/officeDocument/2006/relationships/hyperlink" Target="https://dalil.kg/document/157114" TargetMode="External"/><Relationship Id="rIdj2nkzwc5ajbfny5rk4av6" Type="http://schemas.openxmlformats.org/officeDocument/2006/relationships/hyperlink" Target="https://dalil.kg/document/157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ysqeewcyvtquiuwvtw" Type="http://schemas.openxmlformats.org/officeDocument/2006/relationships/hyperlink" Target="https://dalil.kg/document/230036175" TargetMode="External"/><Relationship Id="rIdyshciknjifdhyzjk5ui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2026-09-24T08:50:56.719Z</dcterms:created>
  <dcterms:modified xsi:type="dcterms:W3CDTF">2026-09-24T08:50:56.719Z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