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25 декабря 2025 года № 829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земельного участка, расположенного на территории города Бишкек,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 категории «Земли сельскохозяйственного назначения»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категорию «Земли промышленности, транспорта,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связи, энергетики, обороны и иного назначения»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электрической подстанции на территории Ленинского района города Бишкек, в соответствии со </w:t>
      </w:r>
      <w:hyperlink w:history="1" r:id="rIdw1-ioxcenqmqv5ib72o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пунктами 5,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части 2 </w:t>
      </w:r>
      <w:hyperlink w:history="1" r:id="rIdmqi1vdhtzmirpoxpuft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введении моратория на перевод (трансформацию) орошаемых земель пашни в другие категории земель и виды угодий», статьями </w:t>
      </w:r>
      <w:hyperlink w:history="1" r:id="rIdi4fnw_t1pzxt-vucxgn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caedhk0ljmn7spxzvz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учитывая постановление мэрии города Бишкек от 16 сентября 2025 года № 261 и заключение комиссии по переводу (трансформации) земельных участков в городе Бишкек от 29 июля 2025 года,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земельный участок общей площадью 0,4 га орошаемых земель, расположенный в контуре № 105 Ленинского района города Бишкек, находящийся в частной собственности общества с ограниченной ответственностью «Жаз Строй», из категории «Земли сельскохозяйственного назначения» в категорию «Земли промышленности, транспорта, связи, энергетики, обороны и иного назначения» для строительства электрической подстанции.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обеспечить: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соответствующих изменений в земельно-учетную документацию;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целевое использование земельного участка, указанного в пункте 1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разработку и утверждение градостроительной документации вышеуказанного земельного участка в соответствии с законодательством Кыргызской Республики в сфере градостроительства и архитектуры при строгом соблюдении строительных норм и правил;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сохранность объектов историко-культурного наследия в случае их выявления на указанном земельном участке в соответствии с законодательством Кыргызской Республики об охране и использовании историко-культурного наследия;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соблюдение технических параметров автомобильных дорог, норм и требований Закона Кыргызской Республики «Об автомобильных дорогах»;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принятие мер, предусматривающих изъятие и приведение в первоначальное состояние земель</w:t>
      </w:r>
      <w:r>
        <w:rPr>
          <w:rFonts w:ascii="Arial" w:cs="Arial" w:eastAsia="Arial" w:hAnsi="Arial"/>
          <w:sz w:val="24"/>
          <w:szCs w:val="24"/>
        </w:rPr>
        <w:t xml:space="preserve">ного участка</w:t>
      </w:r>
      <w:r>
        <w:rPr>
          <w:rFonts w:ascii="Arial" w:cs="Arial" w:eastAsia="Arial" w:hAnsi="Arial"/>
          <w:sz w:val="24"/>
          <w:szCs w:val="24"/>
        </w:rPr>
        <w:t xml:space="preserve">, указанн</w:t>
      </w:r>
      <w:r>
        <w:rPr>
          <w:rFonts w:ascii="Arial" w:cs="Arial" w:eastAsia="Arial" w:hAnsi="Arial"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 в пункте 1 настоящего постановления, в случае </w:t>
      </w:r>
      <w:r>
        <w:rPr>
          <w:rFonts w:ascii="Arial" w:cs="Arial" w:eastAsia="Arial" w:hAnsi="Arial"/>
          <w:sz w:val="24"/>
          <w:szCs w:val="24"/>
        </w:rPr>
        <w:t xml:space="preserve">его</w:t>
      </w:r>
      <w:r>
        <w:rPr>
          <w:rFonts w:ascii="Arial" w:cs="Arial" w:eastAsia="Arial" w:hAnsi="Arial"/>
          <w:sz w:val="24"/>
          <w:szCs w:val="24"/>
        </w:rPr>
        <w:t xml:space="preserve"> неиспользования или использования не по целевому назначению;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восстановление площади земельного участка, указанного в пункте 1 настоящего постановления, проведение анализа малопродуктивных земель и введение их в сельскохозяйственный оборот;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соблюдение нормативных актов в области общественного здравоохранения;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соблюдение соответствующих охранных расстояний для безопасной и надлежащей эксплуатации воздушных линий электропередачи в соответствии с Правилами охраны электрических сетей напряжением выше 1000 вольт.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26 декабря 2025 года № 102 (3759).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fhzuuzo-kuohw5iqaa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dalil.kg/document/230036257</w:t>
      </w:r>
    </w:hyperlink>
  </w:p>
  <w:p>
    <w:pPr>
      <w:spacing w:after="0" w:before="40"/>
      <w:jc w:val="center"/>
    </w:pPr>
    <w:hyperlink w:history="1" r:id="rIdhemnojbloflhz-wphqc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1-ioxcenqmqv5ib72oql" Type="http://schemas.openxmlformats.org/officeDocument/2006/relationships/hyperlink" Target="https://dalil.kg/document/230029465#st_18" TargetMode="External"/><Relationship Id="rIdmqi1vdhtzmirpoxpuft1_" Type="http://schemas.openxmlformats.org/officeDocument/2006/relationships/hyperlink" Target="https://dalil.kg/document/202627" TargetMode="External"/><Relationship Id="rIdi4fnw_t1pzxt-vucxgnzm" Type="http://schemas.openxmlformats.org/officeDocument/2006/relationships/hyperlink" Target="https://dalil.kg/document/112301#st_13" TargetMode="External"/><Relationship Id="rIddcaedhk0ljmn7spxzvzr1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fhzuuzo-kuohw5iqaas_" Type="http://schemas.openxmlformats.org/officeDocument/2006/relationships/hyperlink" Target="https://dalil.kg/document/230036257" TargetMode="External"/><Relationship Id="rIdhemnojbloflhz-wphqco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2026-09-27T05:12:20.155Z</dcterms:created>
  <dcterms:modified xsi:type="dcterms:W3CDTF">2026-09-27T05:12:20.155Z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