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770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требований к методике оценки опасности систем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искусственного интеллекта, а также требований в отношении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систем искусственного интеллекта повышенной опасности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193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194</w:t>
      </w:r>
      <w:r>
        <w:rPr>
          <w:rFonts w:ascii="Arial" w:cs="Arial" w:eastAsia="Arial" w:hAnsi="Arial"/>
          <w:sz w:val="24"/>
          <w:szCs w:val="24"/>
        </w:rPr>
        <w:t xml:space="preserve"> Цифрового кодекса Кыргызской Республики, статьями </w:t>
      </w:r>
      <w:hyperlink w:history="1" r:id="rIdytwc_oarlvdablnqjbo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dkmznurez49ngzil-k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yo6--sjaltc9ht9s88u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Требования</w:t>
        </w:r>
      </w:hyperlink>
      <w:r>
        <w:rPr>
          <w:rFonts w:ascii="Arial" w:cs="Arial" w:eastAsia="Arial" w:hAnsi="Arial"/>
          <w:sz w:val="24"/>
          <w:szCs w:val="24"/>
        </w:rPr>
        <w:t xml:space="preserve"> к методике оценки опасности систем искусственного интеллекта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zwlu8vgx_jphgjm1a-a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Требования</w:t>
        </w:r>
      </w:hyperlink>
      <w:r>
        <w:rPr>
          <w:rFonts w:ascii="Arial" w:cs="Arial" w:eastAsia="Arial" w:hAnsi="Arial"/>
          <w:sz w:val="24"/>
          <w:szCs w:val="24"/>
        </w:rPr>
        <w:t xml:space="preserve"> к управлению рисками в отношении систем искусственного интеллекта повышенной опасности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1mpxqkgzegtrdy0fiej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Требования</w:t>
        </w:r>
      </w:hyperlink>
      <w:r>
        <w:rPr>
          <w:rFonts w:ascii="Arial" w:cs="Arial" w:eastAsia="Arial" w:hAnsi="Arial"/>
          <w:sz w:val="24"/>
          <w:szCs w:val="24"/>
        </w:rPr>
        <w:t xml:space="preserve"> к характеристикам систем искусственного интеллекта повышенной опасности, обеспечивающим открытость, объяснимость, подконтрольность, точность, надежность и цифровую устойчивость таких систем,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79rz0sv6ggv-xy3tdqk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Требования</w:t>
        </w:r>
      </w:hyperlink>
      <w:r>
        <w:rPr>
          <w:rFonts w:ascii="Arial" w:cs="Arial" w:eastAsia="Arial" w:hAnsi="Arial"/>
          <w:sz w:val="24"/>
          <w:szCs w:val="24"/>
        </w:rPr>
        <w:t xml:space="preserve"> к качеству цифровых данных для систем искусственного интеллекта повышенной опасности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4</w:t>
      </w:r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-afozxs9pvadrjoqvhm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Требования</w:t>
        </w:r>
      </w:hyperlink>
      <w:r>
        <w:rPr>
          <w:rFonts w:ascii="Arial" w:cs="Arial" w:eastAsia="Arial" w:hAnsi="Arial"/>
          <w:sz w:val="24"/>
          <w:szCs w:val="24"/>
        </w:rPr>
        <w:t xml:space="preserve"> к технической документации на системы искусственного интеллекта повышенной опасности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5</w:t>
      </w:r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Владельцам систем искусственного интеллекта, применяемым в Кыргызской Республике, независимо от организационно-правовых форм, ведомственной (отраслевой) принадлежности и форм собственности: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меры, вытекающие из настоящего постановления;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проведение оценки опасности систем искусственного интеллекта на соответствующих стадиях их жизненного цикла по методикам, разработанным и утвержденным самостоятельно, в соответствии с утвержденными настоящим постановлением требованиями;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случае отнесения по результатам оценки опасности систем искусственного интеллекта к системам искусственного интеллекта повышенной опасности: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обеспечить их соответствие обязательным требованиям, утвержденным настоящим постановлением;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внедрить и на протяжении всего жизненного цикла поддерживать систему управления рисками;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разработать и разместить на своих веб-сайтах техническую документацию для таких систем и обеспечить общедоступность иных требуемых документов в порядке, установленном Цифровым </w:t>
      </w:r>
      <w:hyperlink w:history="1" r:id="rIdnyz_gs6mt1m2cwrpobx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настоящим постановлением.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вступления в силу Цифрового </w:t>
      </w:r>
      <w:hyperlink w:history="1" r:id="rIdb4ymwu2o5vwfvg-iq6r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5 декабря 2025 года № 96 (3753)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h2l0l98yqofifbybuyx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dalil.kg/document/230036451</w:t>
      </w:r>
    </w:hyperlink>
  </w:p>
  <w:p>
    <w:pPr>
      <w:spacing w:after="0" w:before="40"/>
      <w:jc w:val="center"/>
    </w:pPr>
    <w:hyperlink w:history="1" r:id="rIdfgewrswjodqpxq73ckjz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twc_oarlvdablnqjbobt" Type="http://schemas.openxmlformats.org/officeDocument/2006/relationships/hyperlink" Target="https://dalil.kg/document/112301#st_13" TargetMode="External"/><Relationship Id="rIdzdkmznurez49ngzil-kts" Type="http://schemas.openxmlformats.org/officeDocument/2006/relationships/hyperlink" Target="https://dalil.kg/document/112301#st_17" TargetMode="External"/><Relationship Id="rIdyo6--sjaltc9ht9s88ubw" Type="http://schemas.openxmlformats.org/officeDocument/2006/relationships/hyperlink" Target="https://dalil.kg/document/230036494" TargetMode="External"/><Relationship Id="rIdzwlu8vgx_jphgjm1a-aob" Type="http://schemas.openxmlformats.org/officeDocument/2006/relationships/hyperlink" Target="https://dalil.kg/document/230036499" TargetMode="External"/><Relationship Id="rId1mpxqkgzegtrdy0fiejhj" Type="http://schemas.openxmlformats.org/officeDocument/2006/relationships/hyperlink" Target="https://dalil.kg/document/230036510" TargetMode="External"/><Relationship Id="rId79rz0sv6ggv-xy3tdqkbz" Type="http://schemas.openxmlformats.org/officeDocument/2006/relationships/hyperlink" Target="https://dalil.kg/document/230036526" TargetMode="External"/><Relationship Id="rId-afozxs9pvadrjoqvhm3w" Type="http://schemas.openxmlformats.org/officeDocument/2006/relationships/hyperlink" Target="https://dalil.kg/document/230036545" TargetMode="External"/><Relationship Id="rIdnyz_gs6mt1m2cwrpobxfg" Type="http://schemas.openxmlformats.org/officeDocument/2006/relationships/hyperlink" Target="https://dalil.kg/document/230029914" TargetMode="External"/><Relationship Id="rIdb4ymwu2o5vwfvg-iq6rf2" Type="http://schemas.openxmlformats.org/officeDocument/2006/relationships/hyperlink" Target="https://dalil.kg/document/230029914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h2l0l98yqofifbybuyx4" Type="http://schemas.openxmlformats.org/officeDocument/2006/relationships/hyperlink" Target="https://dalil.kg/document/230036451" TargetMode="External"/><Relationship Id="rIdfgewrswjodqpxq73ckjz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2026-09-27T06:03:22.069Z</dcterms:created>
  <dcterms:modified xsi:type="dcterms:W3CDTF">2026-09-27T06:03:22.069Z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