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sz w:val="24"/>
          <w:szCs w:val="24"/>
        </w:rPr>
        <w:t xml:space="preserve">(Утвержден</w:t>
      </w:r>
      <w:hyperlink w:history="1" r:id="rIdd0ob-_5ykwo0bhgsphih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Кабинета Министров </w:t>
      </w:r>
      <w:r>
        <w:rPr>
          <w:rFonts w:ascii="Arial" w:cs="Arial" w:eastAsia="Arial" w:hAnsi="Arial"/>
          <w:sz w:val="24"/>
          <w:szCs w:val="24"/>
        </w:rPr>
        <w:t xml:space="preserve">Кыргызской Республики</w:t>
      </w:r>
      <w:r>
        <w:rPr>
          <w:rFonts w:ascii="Arial" w:cs="Arial" w:eastAsia="Arial" w:hAnsi="Arial"/>
          <w:sz w:val="24"/>
          <w:szCs w:val="24"/>
        </w:rPr>
        <w:t xml:space="preserve">от 16 октября 2025 года № 673</w:t>
      </w: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СТАНДАРТ </w:t>
      </w:r>
    </w:p>
    <w:p>
      <w:pPr>
        <w:spacing w:after="240" w:before="200"/>
        <w:jc w:val="center"/>
      </w:pPr>
      <w:r>
        <w:rPr>
          <w:rFonts w:ascii="Arial" w:cs="Arial" w:eastAsia="Arial" w:hAnsi="Arial"/>
          <w:b/>
          <w:bCs/>
          <w:sz w:val="32"/>
          <w:szCs w:val="32"/>
        </w:rPr>
        <w:t xml:space="preserve">основных понятий и принципов оценки</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4stqrpfwvxasifuyp3nrb">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18 апреля 2026 года № 261</w:t>
      </w:r>
      <w:r>
        <w:rPr>
          <w:rFonts w:ascii="Arial" w:cs="Arial" w:eastAsia="Arial" w:hAnsi="Arial"/>
          <w:i/>
          <w:iCs/>
          <w:sz w:val="24"/>
          <w:szCs w:val="24"/>
        </w:rPr>
        <w:t xml:space="preserve">)</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 Общие положения</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Настоящий стандарт определяет понятия, принципы, терминологию в области оценки имущества, методологию и порядок проведения оценки.</w:t>
      </w:r>
    </w:p>
    <w:p>
      <w:pPr>
        <w:spacing w:after="120"/>
        <w:ind w:firstLine="567"/>
        <w:jc w:val="both"/>
      </w:pPr>
      <w:r>
        <w:rPr>
          <w:rFonts w:ascii="Arial" w:cs="Arial" w:eastAsia="Arial" w:hAnsi="Arial"/>
          <w:sz w:val="24"/>
          <w:szCs w:val="24"/>
        </w:rPr>
        <w:t xml:space="preserve">2. Стандарты оценки являются обязательными к применению субъектами оценочной деятельности в Кыргызской Республике при определении вида стоимости, объекта оценки, подходов к оценке и методов оценки, а также при проведении оценки стоимости имущества всех форм собственности.</w:t>
      </w:r>
    </w:p>
    <w:p>
      <w:pPr>
        <w:spacing w:after="120"/>
        <w:ind w:firstLine="567"/>
        <w:jc w:val="both"/>
      </w:pPr>
      <w:r>
        <w:rPr>
          <w:rFonts w:ascii="Arial" w:cs="Arial" w:eastAsia="Arial" w:hAnsi="Arial"/>
          <w:sz w:val="24"/>
          <w:szCs w:val="24"/>
        </w:rPr>
        <w:t xml:space="preserve">3. Субъектами оценочной деятельности являются физические и юридические лица, государственные органы и органы местного самоуправления в рамках предоставленных им полномочий, потребители услуг (заказчики).</w:t>
      </w:r>
    </w:p>
    <w:p>
      <w:pPr>
        <w:spacing w:after="120"/>
        <w:ind w:firstLine="567"/>
        <w:jc w:val="both"/>
      </w:pPr>
      <w:r>
        <w:rPr>
          <w:rFonts w:ascii="Arial" w:cs="Arial" w:eastAsia="Arial" w:hAnsi="Arial"/>
          <w:sz w:val="24"/>
          <w:szCs w:val="24"/>
        </w:rPr>
        <w:t xml:space="preserve">4. Положения настоящего стандарта используются в других стандартах в значении, установленном настоящим стандартом.</w:t>
      </w:r>
    </w:p>
    <w:p>
      <w:pPr>
        <w:spacing w:after="120"/>
        <w:ind w:firstLine="567"/>
        <w:jc w:val="both"/>
      </w:pPr>
      <w:r>
        <w:rPr>
          <w:rFonts w:ascii="Arial" w:cs="Arial" w:eastAsia="Arial" w:hAnsi="Arial"/>
          <w:sz w:val="24"/>
          <w:szCs w:val="24"/>
        </w:rPr>
        <w:t xml:space="preserve">5. Термины и определения. В настоящем стандарте также употребляются термины и определения в значении, приведенном в других нормативных правовых актах в области оценочной деятельности.</w:t>
      </w:r>
    </w:p>
    <w:p>
      <w:pPr>
        <w:spacing w:after="120"/>
        <w:ind w:firstLine="567"/>
        <w:jc w:val="both"/>
      </w:pPr>
      <w:r>
        <w:rPr>
          <w:rFonts w:ascii="Arial" w:cs="Arial" w:eastAsia="Arial" w:hAnsi="Arial"/>
          <w:b/>
          <w:bCs/>
          <w:sz w:val="24"/>
          <w:szCs w:val="24"/>
        </w:rPr>
        <w:t xml:space="preserve">Активы</w:t>
      </w:r>
      <w:r>
        <w:rPr>
          <w:rFonts w:ascii="Arial" w:cs="Arial" w:eastAsia="Arial" w:hAnsi="Arial"/>
          <w:sz w:val="24"/>
          <w:szCs w:val="24"/>
        </w:rPr>
        <w:t xml:space="preserve"> - ресурсы, находящиеся в чьей-либо собственности или под чьим-либо управлением, от которых в будущем ожидают получение экономических выгод.</w:t>
      </w:r>
    </w:p>
    <w:p>
      <w:pPr>
        <w:spacing w:after="120"/>
        <w:ind w:firstLine="567"/>
        <w:jc w:val="both"/>
      </w:pPr>
      <w:r>
        <w:rPr>
          <w:rFonts w:ascii="Arial" w:cs="Arial" w:eastAsia="Arial" w:hAnsi="Arial"/>
          <w:b/>
          <w:bCs/>
          <w:sz w:val="24"/>
          <w:szCs w:val="24"/>
        </w:rPr>
        <w:t xml:space="preserve">Бизнес</w:t>
      </w:r>
      <w:r>
        <w:rPr>
          <w:rFonts w:ascii="Arial" w:cs="Arial" w:eastAsia="Arial" w:hAnsi="Arial"/>
          <w:sz w:val="24"/>
          <w:szCs w:val="24"/>
        </w:rPr>
        <w:t xml:space="preserve"> - любой разрешенный законодательством Кыргызской Республики вид предпринимательской и экономической деятельности, приносящий доход или другие выгоды.</w:t>
      </w:r>
    </w:p>
    <w:p>
      <w:pPr>
        <w:spacing w:after="120"/>
        <w:ind w:firstLine="567"/>
        <w:jc w:val="both"/>
      </w:pPr>
      <w:r>
        <w:rPr>
          <w:rFonts w:ascii="Arial" w:cs="Arial" w:eastAsia="Arial" w:hAnsi="Arial"/>
          <w:b/>
          <w:bCs/>
          <w:sz w:val="24"/>
          <w:szCs w:val="24"/>
        </w:rPr>
        <w:t xml:space="preserve">Дата оценки</w:t>
      </w:r>
      <w:r>
        <w:rPr>
          <w:rFonts w:ascii="Arial" w:cs="Arial" w:eastAsia="Arial" w:hAnsi="Arial"/>
          <w:sz w:val="24"/>
          <w:szCs w:val="24"/>
        </w:rPr>
        <w:t xml:space="preserve"> - дата (число, месяц, год), на которую проводится оценка имущества и определяется его стоимость.</w:t>
      </w:r>
    </w:p>
    <w:p>
      <w:pPr>
        <w:spacing w:after="120"/>
        <w:ind w:firstLine="567"/>
        <w:jc w:val="both"/>
      </w:pPr>
      <w:r>
        <w:rPr>
          <w:rFonts w:ascii="Arial" w:cs="Arial" w:eastAsia="Arial" w:hAnsi="Arial"/>
          <w:b/>
          <w:bCs/>
          <w:sz w:val="24"/>
          <w:szCs w:val="24"/>
        </w:rPr>
        <w:t xml:space="preserve">Движимое имущество</w:t>
      </w:r>
      <w:r>
        <w:rPr>
          <w:rFonts w:ascii="Arial" w:cs="Arial" w:eastAsia="Arial" w:hAnsi="Arial"/>
          <w:sz w:val="24"/>
          <w:szCs w:val="24"/>
        </w:rPr>
        <w:t xml:space="preserve"> - объекты, не связанные с землей, не прикрепленные к ней в качестве стационарных объектов, которые допускают возможность перемещения без потери существенных свойств: машины, оборудование, товары, деньги, ценные бумаги, долговые обязательства и тому подобное, или способные передвигаться: транспортные средства, животные и тому подобное. К движимому имуществу относят имущество в материальной форме и права на него, которое не является недвижимостью.</w:t>
      </w:r>
    </w:p>
    <w:p>
      <w:pPr>
        <w:spacing w:after="120"/>
        <w:ind w:firstLine="567"/>
        <w:jc w:val="both"/>
      </w:pPr>
      <w:r>
        <w:rPr>
          <w:rFonts w:ascii="Arial" w:cs="Arial" w:eastAsia="Arial" w:hAnsi="Arial"/>
          <w:b/>
          <w:bCs/>
          <w:sz w:val="24"/>
          <w:szCs w:val="24"/>
        </w:rPr>
        <w:t xml:space="preserve">Денежный поток</w:t>
      </w:r>
      <w:r>
        <w:rPr>
          <w:rFonts w:ascii="Arial" w:cs="Arial" w:eastAsia="Arial" w:hAnsi="Arial"/>
          <w:sz w:val="24"/>
          <w:szCs w:val="24"/>
        </w:rPr>
        <w:t xml:space="preserve"> - поступление (увеличение) и расходование (уменьшение) денежных средств и их эквивалентов.</w:t>
      </w:r>
    </w:p>
    <w:p>
      <w:pPr>
        <w:spacing w:after="120"/>
        <w:ind w:firstLine="567"/>
        <w:jc w:val="both"/>
      </w:pPr>
      <w:r>
        <w:rPr>
          <w:rFonts w:ascii="Arial" w:cs="Arial" w:eastAsia="Arial" w:hAnsi="Arial"/>
          <w:b/>
          <w:bCs/>
          <w:sz w:val="24"/>
          <w:szCs w:val="24"/>
        </w:rPr>
        <w:t xml:space="preserve">Дисконтирование денежного потока</w:t>
      </w:r>
      <w:r>
        <w:rPr>
          <w:rFonts w:ascii="Arial" w:cs="Arial" w:eastAsia="Arial" w:hAnsi="Arial"/>
          <w:sz w:val="24"/>
          <w:szCs w:val="24"/>
        </w:rPr>
        <w:t xml:space="preserve"> - перевод значений будущих денежных потоков в их текущую стоимость, исходя из ожидаемого значения ставки дисконта.</w:t>
      </w:r>
    </w:p>
    <w:p>
      <w:pPr>
        <w:spacing w:after="120"/>
        <w:ind w:firstLine="567"/>
        <w:jc w:val="both"/>
      </w:pPr>
      <w:r>
        <w:rPr>
          <w:rFonts w:ascii="Arial" w:cs="Arial" w:eastAsia="Arial" w:hAnsi="Arial"/>
          <w:b/>
          <w:bCs/>
          <w:sz w:val="24"/>
          <w:szCs w:val="24"/>
        </w:rPr>
        <w:t xml:space="preserve">Доходный подход</w:t>
      </w:r>
      <w:r>
        <w:rPr>
          <w:rFonts w:ascii="Arial" w:cs="Arial" w:eastAsia="Arial" w:hAnsi="Arial"/>
          <w:sz w:val="24"/>
          <w:szCs w:val="24"/>
        </w:rPr>
        <w:t xml:space="preserve"> - подход к оценке, согласно которому стоимость имущества определяется как текущая стоимость имущества, равная приведенной стоимости ожидаемых будущих доходов от его использования и/или продажи, с учетом структуры, доходов, сроков и рисков.</w:t>
      </w:r>
    </w:p>
    <w:p>
      <w:pPr>
        <w:spacing w:after="120"/>
        <w:ind w:firstLine="567"/>
        <w:jc w:val="both"/>
      </w:pPr>
      <w:r>
        <w:rPr>
          <w:rFonts w:ascii="Arial" w:cs="Arial" w:eastAsia="Arial" w:hAnsi="Arial"/>
          <w:b/>
          <w:bCs/>
          <w:sz w:val="24"/>
          <w:szCs w:val="24"/>
        </w:rPr>
        <w:t xml:space="preserve">Договор на проведение оценки имущества</w:t>
      </w:r>
      <w:r>
        <w:rPr>
          <w:rFonts w:ascii="Arial" w:cs="Arial" w:eastAsia="Arial" w:hAnsi="Arial"/>
          <w:sz w:val="24"/>
          <w:szCs w:val="24"/>
        </w:rPr>
        <w:t xml:space="preserve"> - взаимное соглашение между заказчиком и оценщиком (оценочной организацией) об оказании услуг, по оценке имущества.</w:t>
      </w:r>
    </w:p>
    <w:p>
      <w:pPr>
        <w:spacing w:after="120"/>
        <w:ind w:firstLine="567"/>
        <w:jc w:val="both"/>
      </w:pPr>
      <w:r>
        <w:rPr>
          <w:rFonts w:ascii="Arial" w:cs="Arial" w:eastAsia="Arial" w:hAnsi="Arial"/>
          <w:b/>
          <w:bCs/>
          <w:sz w:val="24"/>
          <w:szCs w:val="24"/>
        </w:rPr>
        <w:t xml:space="preserve">Задание на оценку</w:t>
      </w:r>
      <w:r>
        <w:rPr>
          <w:rFonts w:ascii="Arial" w:cs="Arial" w:eastAsia="Arial" w:hAnsi="Arial"/>
          <w:sz w:val="24"/>
          <w:szCs w:val="24"/>
        </w:rPr>
        <w:t xml:space="preserve"> - письменный документ, который составляется при необходимости/по согласованию с заказчиком и является приложением к договору на проведение оценки, содержащий необходимые требования и информацию для определения стоимости собственности и являющийся свидетельством однозначного понимания сторонами содержания результатов предстоящей работы.</w:t>
      </w:r>
    </w:p>
    <w:p>
      <w:pPr>
        <w:spacing w:after="120"/>
        <w:ind w:firstLine="567"/>
        <w:jc w:val="both"/>
      </w:pPr>
      <w:r>
        <w:rPr>
          <w:rFonts w:ascii="Arial" w:cs="Arial" w:eastAsia="Arial" w:hAnsi="Arial"/>
          <w:b/>
          <w:bCs/>
          <w:sz w:val="24"/>
          <w:szCs w:val="24"/>
        </w:rPr>
        <w:t xml:space="preserve">Затратный подход</w:t>
      </w:r>
      <w:r>
        <w:rPr>
          <w:rFonts w:ascii="Arial" w:cs="Arial" w:eastAsia="Arial" w:hAnsi="Arial"/>
          <w:sz w:val="24"/>
          <w:szCs w:val="24"/>
        </w:rPr>
        <w:t xml:space="preserve"> - подход к оценке стоимости имущества, согласно которому стоимость имущества складывается из затрат на приобретение и/или воссоздание всех составляющих, с учетом всех видов износа.</w:t>
      </w:r>
    </w:p>
    <w:p>
      <w:pPr>
        <w:spacing w:after="120"/>
        <w:ind w:firstLine="567"/>
        <w:jc w:val="both"/>
      </w:pPr>
      <w:r>
        <w:rPr>
          <w:rFonts w:ascii="Arial" w:cs="Arial" w:eastAsia="Arial" w:hAnsi="Arial"/>
          <w:b/>
          <w:bCs/>
          <w:sz w:val="24"/>
          <w:szCs w:val="24"/>
        </w:rPr>
        <w:t xml:space="preserve">Затраты</w:t>
      </w:r>
      <w:r>
        <w:rPr>
          <w:rFonts w:ascii="Arial" w:cs="Arial" w:eastAsia="Arial" w:hAnsi="Arial"/>
          <w:sz w:val="24"/>
          <w:szCs w:val="24"/>
        </w:rPr>
        <w:t xml:space="preserve"> - денежная оценка стоимости материальных, трудовых, финансовых, природных, информационных и других видов ресурсов, использованных в процессе хозяйственной деятельности за определенный период времени.</w:t>
      </w:r>
    </w:p>
    <w:p>
      <w:pPr>
        <w:spacing w:after="120"/>
        <w:ind w:firstLine="567"/>
        <w:jc w:val="both"/>
      </w:pPr>
      <w:r>
        <w:rPr>
          <w:rFonts w:ascii="Arial" w:cs="Arial" w:eastAsia="Arial" w:hAnsi="Arial"/>
          <w:b/>
          <w:bCs/>
          <w:sz w:val="24"/>
          <w:szCs w:val="24"/>
        </w:rPr>
        <w:t xml:space="preserve">Идентификация объекта оценки</w:t>
      </w:r>
      <w:r>
        <w:rPr>
          <w:rFonts w:ascii="Arial" w:cs="Arial" w:eastAsia="Arial" w:hAnsi="Arial"/>
          <w:sz w:val="24"/>
          <w:szCs w:val="24"/>
        </w:rPr>
        <w:t xml:space="preserve"> - сопоставление фактических физических и функциональных характеристик имущества и имущественных прав для установления соответствия данных, содержащихся в документации на объект оценки.</w:t>
      </w:r>
    </w:p>
    <w:p>
      <w:pPr>
        <w:spacing w:after="120"/>
        <w:ind w:firstLine="567"/>
        <w:jc w:val="both"/>
      </w:pPr>
      <w:r>
        <w:rPr>
          <w:rFonts w:ascii="Arial" w:cs="Arial" w:eastAsia="Arial" w:hAnsi="Arial"/>
          <w:b/>
          <w:bCs/>
          <w:sz w:val="24"/>
          <w:szCs w:val="24"/>
        </w:rPr>
        <w:t xml:space="preserve">Избыточное имущество</w:t>
      </w:r>
      <w:r>
        <w:rPr>
          <w:rFonts w:ascii="Arial" w:cs="Arial" w:eastAsia="Arial" w:hAnsi="Arial"/>
          <w:sz w:val="24"/>
          <w:szCs w:val="24"/>
        </w:rPr>
        <w:t xml:space="preserve"> - имущество, которое не используется в хозяйственной деятельности предприятия, и максимальная ценность которого достигается вследствие отчуждения.</w:t>
      </w:r>
    </w:p>
    <w:p>
      <w:pPr>
        <w:spacing w:after="120"/>
        <w:ind w:firstLine="567"/>
        <w:jc w:val="both"/>
      </w:pPr>
      <w:r>
        <w:rPr>
          <w:rFonts w:ascii="Arial" w:cs="Arial" w:eastAsia="Arial" w:hAnsi="Arial"/>
          <w:b/>
          <w:bCs/>
          <w:sz w:val="24"/>
          <w:szCs w:val="24"/>
        </w:rPr>
        <w:t xml:space="preserve">Износ (обесценение)</w:t>
      </w:r>
      <w:r>
        <w:rPr>
          <w:rFonts w:ascii="Arial" w:cs="Arial" w:eastAsia="Arial" w:hAnsi="Arial"/>
          <w:sz w:val="24"/>
          <w:szCs w:val="24"/>
        </w:rPr>
        <w:t xml:space="preserve"> - потеря стоимости имущества относительно стоимости его воспроизводства.</w:t>
      </w:r>
    </w:p>
    <w:p>
      <w:pPr>
        <w:spacing w:after="120"/>
        <w:ind w:firstLine="567"/>
        <w:jc w:val="both"/>
      </w:pPr>
      <w:r>
        <w:rPr>
          <w:rFonts w:ascii="Arial" w:cs="Arial" w:eastAsia="Arial" w:hAnsi="Arial"/>
          <w:b/>
          <w:bCs/>
          <w:sz w:val="24"/>
          <w:szCs w:val="24"/>
        </w:rPr>
        <w:t xml:space="preserve">Имущество</w:t>
      </w:r>
      <w:r>
        <w:rPr>
          <w:rFonts w:ascii="Arial" w:cs="Arial" w:eastAsia="Arial" w:hAnsi="Arial"/>
          <w:sz w:val="24"/>
          <w:szCs w:val="24"/>
        </w:rPr>
        <w:t xml:space="preserve"> - понятие, применяемое для обозначения:</w:t>
      </w:r>
    </w:p>
    <w:p>
      <w:pPr>
        <w:spacing w:after="120"/>
        <w:ind w:firstLine="567"/>
        <w:jc w:val="both"/>
      </w:pPr>
      <w:r>
        <w:rPr>
          <w:rFonts w:ascii="Arial" w:cs="Arial" w:eastAsia="Arial" w:hAnsi="Arial"/>
          <w:sz w:val="24"/>
          <w:szCs w:val="24"/>
        </w:rPr>
        <w:t xml:space="preserve">1) совокупности вещей и материальных ценностей, состоящих в собственности лица (физического и юридического), государства или местного сообщества, либо принадлежащего организации на праве хозяйственного ведения или оперативного управления. В состав имущества входят также деньги, ценные бумаги и нематериальные активы;</w:t>
      </w:r>
    </w:p>
    <w:p>
      <w:pPr>
        <w:spacing w:after="120"/>
        <w:ind w:firstLine="567"/>
        <w:jc w:val="both"/>
      </w:pPr>
      <w:r>
        <w:rPr>
          <w:rFonts w:ascii="Arial" w:cs="Arial" w:eastAsia="Arial" w:hAnsi="Arial"/>
          <w:sz w:val="24"/>
          <w:szCs w:val="24"/>
        </w:rPr>
        <w:t xml:space="preserve">2) совокупности вещей и имущественных прав на получение вещей или имущественного удовлетворения от других лиц (актив);</w:t>
      </w:r>
    </w:p>
    <w:p>
      <w:pPr>
        <w:spacing w:after="120"/>
        <w:ind w:firstLine="567"/>
        <w:jc w:val="both"/>
      </w:pPr>
      <w:r>
        <w:rPr>
          <w:rFonts w:ascii="Arial" w:cs="Arial" w:eastAsia="Arial" w:hAnsi="Arial"/>
          <w:sz w:val="24"/>
          <w:szCs w:val="24"/>
        </w:rPr>
        <w:t xml:space="preserve">3) совокупности вещей, имущественных прав и обязанностей, которые характеризуют имущественное положение их носителя (актив и пассив).</w:t>
      </w:r>
    </w:p>
    <w:p>
      <w:pPr>
        <w:spacing w:after="120"/>
        <w:ind w:firstLine="567"/>
        <w:jc w:val="both"/>
      </w:pPr>
      <w:r>
        <w:rPr>
          <w:rFonts w:ascii="Arial" w:cs="Arial" w:eastAsia="Arial" w:hAnsi="Arial"/>
          <w:b/>
          <w:bCs/>
          <w:sz w:val="24"/>
          <w:szCs w:val="24"/>
        </w:rPr>
        <w:t xml:space="preserve">Капитализация</w:t>
      </w:r>
      <w:r>
        <w:rPr>
          <w:rFonts w:ascii="Arial" w:cs="Arial" w:eastAsia="Arial" w:hAnsi="Arial"/>
          <w:sz w:val="24"/>
          <w:szCs w:val="24"/>
        </w:rPr>
        <w:t xml:space="preserve"> - определение текущей стоимости объекта оценки на основании ожидаемого в будущем дохода от его использования. Капитализация может осуществляться с применением ставки капитализации (прямая капитализация) или ставки дисконта (дисконтирование).</w:t>
      </w:r>
    </w:p>
    <w:p>
      <w:pPr>
        <w:spacing w:after="120"/>
        <w:ind w:firstLine="567"/>
        <w:jc w:val="both"/>
      </w:pPr>
      <w:r>
        <w:rPr>
          <w:rFonts w:ascii="Arial" w:cs="Arial" w:eastAsia="Arial" w:hAnsi="Arial"/>
          <w:b/>
          <w:bCs/>
          <w:sz w:val="24"/>
          <w:szCs w:val="24"/>
        </w:rPr>
        <w:t xml:space="preserve">Капитализация дохода</w:t>
      </w:r>
      <w:r>
        <w:rPr>
          <w:rFonts w:ascii="Arial" w:cs="Arial" w:eastAsia="Arial" w:hAnsi="Arial"/>
          <w:sz w:val="24"/>
          <w:szCs w:val="24"/>
        </w:rPr>
        <w:t xml:space="preserve"> - перевод ожидаемого в будущем постоянного по величине дохода в текущую стоимость с применением ставки капитализации.</w:t>
      </w:r>
    </w:p>
    <w:p>
      <w:pPr>
        <w:spacing w:after="120"/>
        <w:ind w:firstLine="567"/>
        <w:jc w:val="both"/>
      </w:pPr>
      <w:r>
        <w:rPr>
          <w:rFonts w:ascii="Arial" w:cs="Arial" w:eastAsia="Arial" w:hAnsi="Arial"/>
          <w:b/>
          <w:bCs/>
          <w:sz w:val="24"/>
          <w:szCs w:val="24"/>
        </w:rPr>
        <w:t xml:space="preserve">Ликвидационная стоимость</w:t>
      </w:r>
      <w:r>
        <w:rPr>
          <w:rFonts w:ascii="Arial" w:cs="Arial" w:eastAsia="Arial" w:hAnsi="Arial"/>
          <w:sz w:val="24"/>
          <w:szCs w:val="24"/>
        </w:rPr>
        <w:t xml:space="preserve"> - стоимость, которая может быть получена при условии продажи объекта оценки в срок, являющийся короче срока экспозиции подобного имущества, в течение которого оно может быть продано по рыночной стоимости.</w:t>
      </w:r>
    </w:p>
    <w:p>
      <w:pPr>
        <w:spacing w:after="120"/>
        <w:ind w:firstLine="567"/>
        <w:jc w:val="both"/>
      </w:pPr>
      <w:r>
        <w:rPr>
          <w:rFonts w:ascii="Arial" w:cs="Arial" w:eastAsia="Arial" w:hAnsi="Arial"/>
          <w:b/>
          <w:bCs/>
          <w:sz w:val="24"/>
          <w:szCs w:val="24"/>
        </w:rPr>
        <w:t xml:space="preserve">Метод оценки</w:t>
      </w:r>
      <w:r>
        <w:rPr>
          <w:rFonts w:ascii="Arial" w:cs="Arial" w:eastAsia="Arial" w:hAnsi="Arial"/>
          <w:sz w:val="24"/>
          <w:szCs w:val="24"/>
        </w:rPr>
        <w:t xml:space="preserve"> - способ определения стоимости объекта оценки, последовательность выполнения оценочных процедур которого дает возможность реализовать определенный подход к оценке.</w:t>
      </w:r>
    </w:p>
    <w:p>
      <w:pPr>
        <w:spacing w:after="120"/>
        <w:ind w:firstLine="567"/>
        <w:jc w:val="both"/>
      </w:pPr>
      <w:r>
        <w:rPr>
          <w:rFonts w:ascii="Arial" w:cs="Arial" w:eastAsia="Arial" w:hAnsi="Arial"/>
          <w:b/>
          <w:bCs/>
          <w:sz w:val="24"/>
          <w:szCs w:val="24"/>
        </w:rPr>
        <w:t xml:space="preserve">Недвижимое имущество (недвижимость)</w:t>
      </w:r>
      <w:r>
        <w:rPr>
          <w:rFonts w:ascii="Arial" w:cs="Arial" w:eastAsia="Arial" w:hAnsi="Arial"/>
          <w:sz w:val="24"/>
          <w:szCs w:val="24"/>
        </w:rPr>
        <w:t xml:space="preserve"> - земельные участки, участки недр, обособленные водные объекты и все, что связано с землей, то есть объекты, перемещение которых без несоразмерного ущерба их назначению невозможно, в том числе леса, многолетние насаждения, здания, сооружения и др.</w:t>
      </w:r>
    </w:p>
    <w:p>
      <w:pPr>
        <w:spacing w:after="120"/>
        <w:ind w:firstLine="567"/>
        <w:jc w:val="both"/>
      </w:pPr>
      <w:r>
        <w:rPr>
          <w:rFonts w:ascii="Arial" w:cs="Arial" w:eastAsia="Arial" w:hAnsi="Arial"/>
          <w:b/>
          <w:bCs/>
          <w:sz w:val="24"/>
          <w:szCs w:val="24"/>
        </w:rPr>
        <w:t xml:space="preserve">Нематериальные активы</w:t>
      </w:r>
      <w:r>
        <w:rPr>
          <w:rFonts w:ascii="Arial" w:cs="Arial" w:eastAsia="Arial" w:hAnsi="Arial"/>
          <w:sz w:val="24"/>
          <w:szCs w:val="24"/>
        </w:rPr>
        <w:t xml:space="preserve"> - объекты нематериальной собственности (такие, как патент, лицензия, торговая марка, способность получать прибыль, авторское право или договор об использовании имени и товарного знака фирмы-владельца, фирмы-дистрибьютора товаров и услуг, компьютерное программное обеспечение и другие), которые могут быть использованы в экономической деятельности в течение не менее одного года и подлежат амортизации.</w:t>
      </w:r>
    </w:p>
    <w:p>
      <w:pPr>
        <w:spacing w:after="120"/>
        <w:ind w:firstLine="567"/>
        <w:jc w:val="both"/>
      </w:pPr>
      <w:r>
        <w:rPr>
          <w:rFonts w:ascii="Arial" w:cs="Arial" w:eastAsia="Arial" w:hAnsi="Arial"/>
          <w:b/>
          <w:bCs/>
          <w:sz w:val="24"/>
          <w:szCs w:val="24"/>
        </w:rPr>
        <w:t xml:space="preserve">Объект оценки</w:t>
      </w:r>
      <w:r>
        <w:rPr>
          <w:rFonts w:ascii="Arial" w:cs="Arial" w:eastAsia="Arial" w:hAnsi="Arial"/>
          <w:sz w:val="24"/>
          <w:szCs w:val="24"/>
        </w:rPr>
        <w:t xml:space="preserve"> - имущество, которое требуется оценить.</w:t>
      </w:r>
    </w:p>
    <w:p>
      <w:pPr>
        <w:spacing w:after="120"/>
        <w:ind w:firstLine="567"/>
        <w:jc w:val="both"/>
      </w:pPr>
      <w:r>
        <w:rPr>
          <w:rFonts w:ascii="Arial" w:cs="Arial" w:eastAsia="Arial" w:hAnsi="Arial"/>
          <w:b/>
          <w:bCs/>
          <w:sz w:val="24"/>
          <w:szCs w:val="24"/>
        </w:rPr>
        <w:t xml:space="preserve">Оценка некачественная, недостоверная</w:t>
      </w:r>
      <w:r>
        <w:rPr>
          <w:rFonts w:ascii="Arial" w:cs="Arial" w:eastAsia="Arial" w:hAnsi="Arial"/>
          <w:sz w:val="24"/>
          <w:szCs w:val="24"/>
        </w:rPr>
        <w:t xml:space="preserve"> - оценка, проведенная с нарушением принципов, подходов, методов, оценочных процедур, предусмотренных стандартами оценки.</w:t>
      </w:r>
    </w:p>
    <w:p>
      <w:pPr>
        <w:spacing w:after="120"/>
        <w:ind w:firstLine="567"/>
        <w:jc w:val="both"/>
      </w:pPr>
      <w:r>
        <w:rPr>
          <w:rFonts w:ascii="Arial" w:cs="Arial" w:eastAsia="Arial" w:hAnsi="Arial"/>
          <w:b/>
          <w:bCs/>
          <w:sz w:val="24"/>
          <w:szCs w:val="24"/>
        </w:rPr>
        <w:t xml:space="preserve">Подобное имущество</w:t>
      </w:r>
      <w:r>
        <w:rPr>
          <w:rFonts w:ascii="Arial" w:cs="Arial" w:eastAsia="Arial" w:hAnsi="Arial"/>
          <w:sz w:val="24"/>
          <w:szCs w:val="24"/>
        </w:rPr>
        <w:t xml:space="preserve"> - имущество, которое по своим характеристикам и (или) свойствам максимально соответствует объекту оценки и имеет такую же инвестиционную привлекательность.</w:t>
      </w:r>
    </w:p>
    <w:p>
      <w:pPr>
        <w:spacing w:after="120"/>
        <w:ind w:firstLine="567"/>
        <w:jc w:val="both"/>
      </w:pPr>
      <w:r>
        <w:rPr>
          <w:rFonts w:ascii="Arial" w:cs="Arial" w:eastAsia="Arial" w:hAnsi="Arial"/>
          <w:b/>
          <w:bCs/>
          <w:sz w:val="24"/>
          <w:szCs w:val="24"/>
        </w:rPr>
        <w:t xml:space="preserve">Подходы к оценке</w:t>
      </w:r>
      <w:r>
        <w:rPr>
          <w:rFonts w:ascii="Arial" w:cs="Arial" w:eastAsia="Arial" w:hAnsi="Arial"/>
          <w:sz w:val="24"/>
          <w:szCs w:val="24"/>
        </w:rPr>
        <w:t xml:space="preserve"> - общие способы определения стоимости имущества, которые базируются на основных принципах оценки.</w:t>
      </w:r>
    </w:p>
    <w:p>
      <w:pPr>
        <w:spacing w:after="120"/>
        <w:ind w:firstLine="567"/>
        <w:jc w:val="both"/>
      </w:pPr>
      <w:r>
        <w:rPr>
          <w:rFonts w:ascii="Arial" w:cs="Arial" w:eastAsia="Arial" w:hAnsi="Arial"/>
          <w:b/>
          <w:bCs/>
          <w:sz w:val="24"/>
          <w:szCs w:val="24"/>
        </w:rPr>
        <w:t xml:space="preserve">Право собственности</w:t>
      </w:r>
      <w:r>
        <w:rPr>
          <w:rFonts w:ascii="Arial" w:cs="Arial" w:eastAsia="Arial" w:hAnsi="Arial"/>
          <w:sz w:val="24"/>
          <w:szCs w:val="24"/>
        </w:rPr>
        <w:t xml:space="preserve"> - признаваемое и охраняемое законодательством право субъекта по своему усмотрению владеть, пользоваться и распоряжаться принадлежащим ему имуществом.</w:t>
      </w:r>
    </w:p>
    <w:p>
      <w:pPr>
        <w:spacing w:after="120"/>
        <w:ind w:firstLine="567"/>
        <w:jc w:val="both"/>
      </w:pPr>
      <w:r>
        <w:rPr>
          <w:rFonts w:ascii="Arial" w:cs="Arial" w:eastAsia="Arial" w:hAnsi="Arial"/>
          <w:b/>
          <w:bCs/>
          <w:sz w:val="24"/>
          <w:szCs w:val="24"/>
        </w:rPr>
        <w:t xml:space="preserve">Процесс оценки</w:t>
      </w:r>
      <w:r>
        <w:rPr>
          <w:rFonts w:ascii="Arial" w:cs="Arial" w:eastAsia="Arial" w:hAnsi="Arial"/>
          <w:sz w:val="24"/>
          <w:szCs w:val="24"/>
        </w:rPr>
        <w:t xml:space="preserve"> - определенная последовательность процедур, используемых для установления размера стоимости объекта оценки. Процесс оценки включает совокупность приемов сбора и анализа данных, проведения расчетов и оформления результатов в отчете об оценке, придающем доказательную силу оценке стоимости.</w:t>
      </w:r>
    </w:p>
    <w:p>
      <w:pPr>
        <w:spacing w:after="120"/>
        <w:ind w:firstLine="567"/>
        <w:jc w:val="both"/>
      </w:pPr>
      <w:r>
        <w:rPr>
          <w:rFonts w:ascii="Arial" w:cs="Arial" w:eastAsia="Arial" w:hAnsi="Arial"/>
          <w:b/>
          <w:bCs/>
          <w:sz w:val="24"/>
          <w:szCs w:val="24"/>
        </w:rPr>
        <w:t xml:space="preserve">Рецензирование</w:t>
      </w:r>
      <w:r>
        <w:rPr>
          <w:rFonts w:ascii="Arial" w:cs="Arial" w:eastAsia="Arial" w:hAnsi="Arial"/>
          <w:sz w:val="24"/>
          <w:szCs w:val="24"/>
        </w:rPr>
        <w:t xml:space="preserve"> - совокупность мероприятий, выполняемых рецензентом-оценщиком для заказчика по установлению соответствия проверяемого отчета об оценке требованиям, установленным законодательством Кыргызской Республики.</w:t>
      </w:r>
    </w:p>
    <w:p>
      <w:pPr>
        <w:spacing w:after="120"/>
        <w:ind w:firstLine="567"/>
        <w:jc w:val="both"/>
      </w:pPr>
      <w:r>
        <w:rPr>
          <w:rFonts w:ascii="Arial" w:cs="Arial" w:eastAsia="Arial" w:hAnsi="Arial"/>
          <w:b/>
          <w:bCs/>
          <w:sz w:val="24"/>
          <w:szCs w:val="24"/>
        </w:rPr>
        <w:t xml:space="preserve">Рынок</w:t>
      </w:r>
      <w:r>
        <w:rPr>
          <w:rFonts w:ascii="Arial" w:cs="Arial" w:eastAsia="Arial" w:hAnsi="Arial"/>
          <w:sz w:val="24"/>
          <w:szCs w:val="24"/>
        </w:rPr>
        <w:t xml:space="preserve"> - система, в которой товары и услуги переходят от продавцов к покупателям посредством ценового механизма. Понятие рынка подразумевает способность товаров и/или услуг переходить из рук в руки без ограничений деятельности продавцов и покупателей.</w:t>
      </w:r>
    </w:p>
    <w:p>
      <w:pPr>
        <w:spacing w:after="120"/>
        <w:ind w:firstLine="567"/>
        <w:jc w:val="both"/>
      </w:pPr>
      <w:r>
        <w:rPr>
          <w:rFonts w:ascii="Arial" w:cs="Arial" w:eastAsia="Arial" w:hAnsi="Arial"/>
          <w:b/>
          <w:bCs/>
          <w:sz w:val="24"/>
          <w:szCs w:val="24"/>
        </w:rPr>
        <w:t xml:space="preserve">Рыночная арендная плата</w:t>
      </w:r>
      <w:r>
        <w:rPr>
          <w:rFonts w:ascii="Arial" w:cs="Arial" w:eastAsia="Arial" w:hAnsi="Arial"/>
          <w:sz w:val="24"/>
          <w:szCs w:val="24"/>
        </w:rPr>
        <w:t xml:space="preserve"> - расчетная денежная сумма, за которую имущество было бы сдано в аренду на дату оценки в коммерческой сделке по аренде на надлежащих условиях между заинтересованным арендодателем и заинтересованным арендатором после надлежащего маркетинга, в которой каждая сторона действовала бы будучи хорошо осведомленной, расчетливо и без принуждения.</w:t>
      </w:r>
    </w:p>
    <w:p>
      <w:pPr>
        <w:spacing w:after="120"/>
        <w:ind w:firstLine="567"/>
        <w:jc w:val="both"/>
      </w:pPr>
      <w:r>
        <w:rPr>
          <w:rFonts w:ascii="Arial" w:cs="Arial" w:eastAsia="Arial" w:hAnsi="Arial"/>
          <w:b/>
          <w:bCs/>
          <w:sz w:val="24"/>
          <w:szCs w:val="24"/>
        </w:rPr>
        <w:t xml:space="preserve">Специализированное имущество</w:t>
      </w:r>
      <w:r>
        <w:rPr>
          <w:rFonts w:ascii="Arial" w:cs="Arial" w:eastAsia="Arial" w:hAnsi="Arial"/>
          <w:sz w:val="24"/>
          <w:szCs w:val="24"/>
        </w:rPr>
        <w:t xml:space="preserve"> - имущество, которое при наличии спроса на него (если вообще) продается и только как составная часть какого-либо бизнеса, или имущество с ограниченным рынком, или не имеющим рынка, в зависимости от месторасположения, степени специализации конструкции, конфигурации или назначения, такое имущество обладает характеристиками, которые делают его более привлекательным для специального (конкретного) покупателя, чем для любого другого покупателя на рынке. Соответствующие характеристики имущества могут быть как физическими, так и географическими, экономическими или юридическими характеристиками.</w:t>
      </w:r>
    </w:p>
    <w:p>
      <w:pPr>
        <w:spacing w:after="120"/>
        <w:ind w:firstLine="567"/>
        <w:jc w:val="both"/>
      </w:pPr>
      <w:r>
        <w:rPr>
          <w:rFonts w:ascii="Arial" w:cs="Arial" w:eastAsia="Arial" w:hAnsi="Arial"/>
          <w:b/>
          <w:bCs/>
          <w:sz w:val="24"/>
          <w:szCs w:val="24"/>
        </w:rPr>
        <w:t xml:space="preserve">Сравнительный подход</w:t>
      </w:r>
      <w:r>
        <w:rPr>
          <w:rFonts w:ascii="Arial" w:cs="Arial" w:eastAsia="Arial" w:hAnsi="Arial"/>
          <w:sz w:val="24"/>
          <w:szCs w:val="24"/>
        </w:rPr>
        <w:t xml:space="preserve"> - подход к оценке, согласно которому стоимость имущества определяется на уровне цен подобных объектов с учетом соответствующей корректировки отличий между ними.</w:t>
      </w:r>
    </w:p>
    <w:p>
      <w:pPr>
        <w:spacing w:after="120"/>
        <w:ind w:firstLine="567"/>
        <w:jc w:val="both"/>
      </w:pPr>
      <w:r>
        <w:rPr>
          <w:rFonts w:ascii="Arial" w:cs="Arial" w:eastAsia="Arial" w:hAnsi="Arial"/>
          <w:b/>
          <w:bCs/>
          <w:sz w:val="24"/>
          <w:szCs w:val="24"/>
        </w:rPr>
        <w:t xml:space="preserve">Ставка дисконта</w:t>
      </w:r>
      <w:r>
        <w:rPr>
          <w:rFonts w:ascii="Arial" w:cs="Arial" w:eastAsia="Arial" w:hAnsi="Arial"/>
          <w:sz w:val="24"/>
          <w:szCs w:val="24"/>
        </w:rPr>
        <w:t xml:space="preserve"> - процентная ставка, используемая для пересчета будущих денежных потоков в единую величину текущей стоимости.</w:t>
      </w:r>
    </w:p>
    <w:p>
      <w:pPr>
        <w:spacing w:after="120"/>
        <w:ind w:firstLine="567"/>
        <w:jc w:val="both"/>
      </w:pPr>
      <w:r>
        <w:rPr>
          <w:rFonts w:ascii="Arial" w:cs="Arial" w:eastAsia="Arial" w:hAnsi="Arial"/>
          <w:b/>
          <w:bCs/>
          <w:sz w:val="24"/>
          <w:szCs w:val="24"/>
        </w:rPr>
        <w:t xml:space="preserve">Ставка капитализации</w:t>
      </w:r>
      <w:r>
        <w:rPr>
          <w:rFonts w:ascii="Arial" w:cs="Arial" w:eastAsia="Arial" w:hAnsi="Arial"/>
          <w:sz w:val="24"/>
          <w:szCs w:val="24"/>
        </w:rPr>
        <w:t xml:space="preserve"> - процентная ставка, которая применяется для определения стоимости объекта исходя из ожидаемого дохода от его использования при условии, что доход предполагается неизменным или постоянным на протяжении определенного периода в будущем.</w:t>
      </w:r>
    </w:p>
    <w:p>
      <w:pPr>
        <w:spacing w:after="120"/>
        <w:ind w:firstLine="567"/>
        <w:jc w:val="both"/>
      </w:pPr>
      <w:r>
        <w:rPr>
          <w:rFonts w:ascii="Arial" w:cs="Arial" w:eastAsia="Arial" w:hAnsi="Arial"/>
          <w:b/>
          <w:bCs/>
          <w:sz w:val="24"/>
          <w:szCs w:val="24"/>
        </w:rPr>
        <w:t xml:space="preserve">Текущая стоимость</w:t>
      </w:r>
      <w:r>
        <w:rPr>
          <w:rFonts w:ascii="Arial" w:cs="Arial" w:eastAsia="Arial" w:hAnsi="Arial"/>
          <w:sz w:val="24"/>
          <w:szCs w:val="24"/>
        </w:rPr>
        <w:t xml:space="preserve"> - стоимость будущих доходов (денежных потоков), приведенная к дате оценки.</w:t>
      </w:r>
    </w:p>
    <w:p>
      <w:pPr>
        <w:spacing w:after="120"/>
        <w:ind w:firstLine="567"/>
        <w:jc w:val="both"/>
      </w:pPr>
      <w:r>
        <w:rPr>
          <w:rFonts w:ascii="Arial" w:cs="Arial" w:eastAsia="Arial" w:hAnsi="Arial"/>
          <w:b/>
          <w:bCs/>
          <w:sz w:val="24"/>
          <w:szCs w:val="24"/>
        </w:rPr>
        <w:t xml:space="preserve">Убытки</w:t>
      </w:r>
      <w:r>
        <w:rPr>
          <w:rFonts w:ascii="Arial" w:cs="Arial" w:eastAsia="Arial" w:hAnsi="Arial"/>
          <w:sz w:val="24"/>
          <w:szCs w:val="24"/>
        </w:rPr>
        <w:t xml:space="preserve"> - расходы, которые лицо, чье право нарушено, произвело или должно будет произвести для восстановления нарушенного права,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pPr>
        <w:spacing w:after="120"/>
        <w:ind w:firstLine="567"/>
        <w:jc w:val="both"/>
      </w:pPr>
      <w:r>
        <w:rPr>
          <w:rFonts w:ascii="Arial" w:cs="Arial" w:eastAsia="Arial" w:hAnsi="Arial"/>
          <w:b/>
          <w:bCs/>
          <w:sz w:val="24"/>
          <w:szCs w:val="24"/>
        </w:rPr>
        <w:t xml:space="preserve">Финансовые инструменты</w:t>
      </w:r>
      <w:r>
        <w:rPr>
          <w:rFonts w:ascii="Arial" w:cs="Arial" w:eastAsia="Arial" w:hAnsi="Arial"/>
          <w:sz w:val="24"/>
          <w:szCs w:val="24"/>
        </w:rPr>
        <w:t xml:space="preserve"> - любой контракт, результатом которого является появление определенной статьи в активе - одной стороны контракта и статьи в пассиве - другой стороны контракта.</w:t>
      </w:r>
    </w:p>
    <w:p>
      <w:pPr>
        <w:spacing w:after="120"/>
        <w:ind w:firstLine="567"/>
        <w:jc w:val="both"/>
      </w:pPr>
      <w:r>
        <w:rPr>
          <w:rFonts w:ascii="Arial" w:cs="Arial" w:eastAsia="Arial" w:hAnsi="Arial"/>
          <w:b/>
          <w:bCs/>
          <w:sz w:val="24"/>
          <w:szCs w:val="24"/>
        </w:rPr>
        <w:t xml:space="preserve">Цена</w:t>
      </w:r>
      <w:r>
        <w:rPr>
          <w:rFonts w:ascii="Arial" w:cs="Arial" w:eastAsia="Arial" w:hAnsi="Arial"/>
          <w:sz w:val="24"/>
          <w:szCs w:val="24"/>
        </w:rPr>
        <w:t xml:space="preserve"> - фактическая сумма денег, требуемая, предлагаемая или уплаченная за объект оценки или подобное имущество.</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Цели оценки</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6. Оценка имущества осуществляется в целях установления рыночной или иной стоимости объектов оценки при:</w:t>
      </w:r>
    </w:p>
    <w:p>
      <w:pPr>
        <w:spacing w:after="120"/>
        <w:ind w:firstLine="567"/>
        <w:jc w:val="both"/>
      </w:pPr>
      <w:r>
        <w:rPr>
          <w:rFonts w:ascii="Arial" w:cs="Arial" w:eastAsia="Arial" w:hAnsi="Arial"/>
          <w:sz w:val="24"/>
          <w:szCs w:val="24"/>
        </w:rPr>
        <w:t xml:space="preserve">1) продаже и покупке;</w:t>
      </w:r>
    </w:p>
    <w:p>
      <w:pPr>
        <w:spacing w:after="120"/>
        <w:ind w:firstLine="567"/>
        <w:jc w:val="both"/>
      </w:pPr>
      <w:r>
        <w:rPr>
          <w:rFonts w:ascii="Arial" w:cs="Arial" w:eastAsia="Arial" w:hAnsi="Arial"/>
          <w:sz w:val="24"/>
          <w:szCs w:val="24"/>
        </w:rPr>
        <w:t xml:space="preserve">2) залоговом обеспечении кредита и займа;</w:t>
      </w:r>
    </w:p>
    <w:p>
      <w:pPr>
        <w:spacing w:after="120"/>
        <w:ind w:firstLine="567"/>
        <w:jc w:val="both"/>
      </w:pPr>
      <w:r>
        <w:rPr>
          <w:rFonts w:ascii="Arial" w:cs="Arial" w:eastAsia="Arial" w:hAnsi="Arial"/>
          <w:sz w:val="24"/>
          <w:szCs w:val="24"/>
        </w:rPr>
        <w:t xml:space="preserve">3) вкладе в уставный капитал хозяйствующих субъектов;</w:t>
      </w:r>
    </w:p>
    <w:p>
      <w:pPr>
        <w:spacing w:after="120"/>
        <w:ind w:firstLine="567"/>
        <w:jc w:val="both"/>
      </w:pPr>
      <w:r>
        <w:rPr>
          <w:rFonts w:ascii="Arial" w:cs="Arial" w:eastAsia="Arial" w:hAnsi="Arial"/>
          <w:sz w:val="24"/>
          <w:szCs w:val="24"/>
        </w:rPr>
        <w:t xml:space="preserve">4) составлении финансовой и бухгалтерской отчетности;</w:t>
      </w:r>
    </w:p>
    <w:p>
      <w:pPr>
        <w:spacing w:after="120"/>
        <w:ind w:firstLine="567"/>
        <w:jc w:val="both"/>
      </w:pPr>
      <w:r>
        <w:rPr>
          <w:rFonts w:ascii="Arial" w:cs="Arial" w:eastAsia="Arial" w:hAnsi="Arial"/>
          <w:sz w:val="24"/>
          <w:szCs w:val="24"/>
        </w:rPr>
        <w:t xml:space="preserve">5) страховании;</w:t>
      </w:r>
    </w:p>
    <w:p>
      <w:pPr>
        <w:spacing w:after="120"/>
        <w:ind w:firstLine="567"/>
        <w:jc w:val="both"/>
      </w:pPr>
      <w:r>
        <w:rPr>
          <w:rFonts w:ascii="Arial" w:cs="Arial" w:eastAsia="Arial" w:hAnsi="Arial"/>
          <w:sz w:val="24"/>
          <w:szCs w:val="24"/>
        </w:rPr>
        <w:t xml:space="preserve">6) налогообложении;</w:t>
      </w:r>
    </w:p>
    <w:p>
      <w:pPr>
        <w:spacing w:after="120"/>
        <w:ind w:firstLine="567"/>
        <w:jc w:val="both"/>
      </w:pPr>
      <w:r>
        <w:rPr>
          <w:rFonts w:ascii="Arial" w:cs="Arial" w:eastAsia="Arial" w:hAnsi="Arial"/>
          <w:sz w:val="24"/>
          <w:szCs w:val="24"/>
        </w:rPr>
        <w:t xml:space="preserve">7) проведении процедур банкротства;</w:t>
      </w:r>
    </w:p>
    <w:p>
      <w:pPr>
        <w:spacing w:after="120"/>
        <w:ind w:firstLine="567"/>
        <w:jc w:val="both"/>
      </w:pPr>
      <w:r>
        <w:rPr>
          <w:rFonts w:ascii="Arial" w:cs="Arial" w:eastAsia="Arial" w:hAnsi="Arial"/>
          <w:sz w:val="24"/>
          <w:szCs w:val="24"/>
        </w:rPr>
        <w:t xml:space="preserve">8) наследовании, дарении, безвозмездном отчуждении;</w:t>
      </w:r>
    </w:p>
    <w:p>
      <w:pPr>
        <w:spacing w:after="120"/>
        <w:ind w:firstLine="567"/>
        <w:jc w:val="both"/>
      </w:pPr>
      <w:r>
        <w:rPr>
          <w:rFonts w:ascii="Arial" w:cs="Arial" w:eastAsia="Arial" w:hAnsi="Arial"/>
          <w:sz w:val="24"/>
          <w:szCs w:val="24"/>
        </w:rPr>
        <w:t xml:space="preserve">9) реализации инвестиционных проектов;</w:t>
      </w:r>
    </w:p>
    <w:p>
      <w:pPr>
        <w:spacing w:after="120"/>
        <w:ind w:firstLine="567"/>
        <w:jc w:val="both"/>
      </w:pPr>
      <w:r>
        <w:rPr>
          <w:rFonts w:ascii="Arial" w:cs="Arial" w:eastAsia="Arial" w:hAnsi="Arial"/>
          <w:sz w:val="24"/>
          <w:szCs w:val="24"/>
        </w:rPr>
        <w:t xml:space="preserve">10) возникновении имущественных споров;</w:t>
      </w:r>
    </w:p>
    <w:p>
      <w:pPr>
        <w:spacing w:after="120"/>
        <w:ind w:firstLine="567"/>
        <w:jc w:val="both"/>
      </w:pPr>
      <w:r>
        <w:rPr>
          <w:rFonts w:ascii="Arial" w:cs="Arial" w:eastAsia="Arial" w:hAnsi="Arial"/>
          <w:sz w:val="24"/>
          <w:szCs w:val="24"/>
        </w:rPr>
        <w:t xml:space="preserve">11) определении размера возмещений и убытков при изъятии имущества;</w:t>
      </w:r>
    </w:p>
    <w:p>
      <w:pPr>
        <w:spacing w:after="120"/>
        <w:ind w:firstLine="567"/>
        <w:jc w:val="both"/>
      </w:pPr>
      <w:r>
        <w:rPr>
          <w:rFonts w:ascii="Arial" w:cs="Arial" w:eastAsia="Arial" w:hAnsi="Arial"/>
          <w:sz w:val="24"/>
          <w:szCs w:val="24"/>
        </w:rPr>
        <w:t xml:space="preserve">12) принятии управленческих решений;</w:t>
      </w:r>
    </w:p>
    <w:p>
      <w:pPr>
        <w:spacing w:after="120"/>
        <w:ind w:firstLine="567"/>
        <w:jc w:val="both"/>
      </w:pPr>
      <w:r>
        <w:rPr>
          <w:rFonts w:ascii="Arial" w:cs="Arial" w:eastAsia="Arial" w:hAnsi="Arial"/>
          <w:sz w:val="24"/>
          <w:szCs w:val="24"/>
        </w:rPr>
        <w:t xml:space="preserve">13) установлении стартовой стоимости для торгов, тендеров и аукционов;</w:t>
      </w:r>
    </w:p>
    <w:p>
      <w:pPr>
        <w:spacing w:after="120"/>
        <w:ind w:firstLine="567"/>
        <w:jc w:val="both"/>
      </w:pPr>
      <w:r>
        <w:rPr>
          <w:rFonts w:ascii="Arial" w:cs="Arial" w:eastAsia="Arial" w:hAnsi="Arial"/>
          <w:sz w:val="24"/>
          <w:szCs w:val="24"/>
        </w:rPr>
        <w:t xml:space="preserve">14) определении кадастровой стоимости для целей учета, налогообложения и планирования;</w:t>
      </w:r>
    </w:p>
    <w:p>
      <w:pPr>
        <w:spacing w:after="120"/>
        <w:ind w:firstLine="567"/>
        <w:jc w:val="both"/>
      </w:pPr>
      <w:r>
        <w:rPr>
          <w:rFonts w:ascii="Arial" w:cs="Arial" w:eastAsia="Arial" w:hAnsi="Arial"/>
          <w:sz w:val="24"/>
          <w:szCs w:val="24"/>
        </w:rPr>
        <w:t xml:space="preserve">15) проведении оценки на ретроспективную дату.</w:t>
      </w:r>
    </w:p>
    <w:p>
      <w:pPr>
        <w:spacing w:after="120"/>
        <w:ind w:firstLine="567"/>
        <w:jc w:val="both"/>
      </w:pPr>
      <w:r>
        <w:rPr>
          <w:rFonts w:ascii="Arial" w:cs="Arial" w:eastAsia="Arial" w:hAnsi="Arial"/>
          <w:sz w:val="24"/>
          <w:szCs w:val="24"/>
        </w:rPr>
        <w:t xml:space="preserve">7. Цель, для которой выполняется оценка, является определяющим фактором при выборе вида стоимости. Формулировка целей оценки и выбор соответствующего вида стоимости должны быть согласованы с заказчиком и/или потребителем отчета.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Объекты оценки</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8. Объекты оценки подразделяются на следующие основные виды:</w:t>
      </w:r>
    </w:p>
    <w:p>
      <w:pPr>
        <w:spacing w:after="120"/>
        <w:ind w:firstLine="567"/>
        <w:jc w:val="both"/>
      </w:pPr>
      <w:r>
        <w:rPr>
          <w:rFonts w:ascii="Arial" w:cs="Arial" w:eastAsia="Arial" w:hAnsi="Arial"/>
          <w:sz w:val="24"/>
          <w:szCs w:val="24"/>
        </w:rPr>
        <w:t xml:space="preserve">1) недвижимое имущество и права на него;</w:t>
      </w:r>
    </w:p>
    <w:p>
      <w:pPr>
        <w:spacing w:after="120"/>
        <w:ind w:firstLine="567"/>
        <w:jc w:val="both"/>
      </w:pPr>
      <w:r>
        <w:rPr>
          <w:rFonts w:ascii="Arial" w:cs="Arial" w:eastAsia="Arial" w:hAnsi="Arial"/>
          <w:sz w:val="24"/>
          <w:szCs w:val="24"/>
        </w:rPr>
        <w:t xml:space="preserve">2) движимое имущество и права на него;</w:t>
      </w:r>
    </w:p>
    <w:p>
      <w:pPr>
        <w:spacing w:after="120"/>
        <w:ind w:firstLine="567"/>
        <w:jc w:val="both"/>
      </w:pPr>
      <w:r>
        <w:rPr>
          <w:rFonts w:ascii="Arial" w:cs="Arial" w:eastAsia="Arial" w:hAnsi="Arial"/>
          <w:sz w:val="24"/>
          <w:szCs w:val="24"/>
        </w:rPr>
        <w:t xml:space="preserve">3) бизнес;</w:t>
      </w:r>
    </w:p>
    <w:p>
      <w:pPr>
        <w:spacing w:after="120"/>
        <w:ind w:firstLine="567"/>
        <w:jc w:val="both"/>
      </w:pPr>
      <w:r>
        <w:rPr>
          <w:rFonts w:ascii="Arial" w:cs="Arial" w:eastAsia="Arial" w:hAnsi="Arial"/>
          <w:sz w:val="24"/>
          <w:szCs w:val="24"/>
        </w:rPr>
        <w:t xml:space="preserve">4) финансовые инструменты;</w:t>
      </w:r>
    </w:p>
    <w:p>
      <w:pPr>
        <w:spacing w:after="120"/>
        <w:ind w:firstLine="567"/>
        <w:jc w:val="both"/>
      </w:pPr>
      <w:r>
        <w:rPr>
          <w:rFonts w:ascii="Arial" w:cs="Arial" w:eastAsia="Arial" w:hAnsi="Arial"/>
          <w:sz w:val="24"/>
          <w:szCs w:val="24"/>
        </w:rPr>
        <w:t xml:space="preserve">5) нематериальные активы и объекты интеллектуальной собственности;</w:t>
      </w:r>
    </w:p>
    <w:p>
      <w:pPr>
        <w:spacing w:after="120"/>
        <w:ind w:firstLine="567"/>
        <w:jc w:val="both"/>
      </w:pPr>
      <w:r>
        <w:rPr>
          <w:rFonts w:ascii="Arial" w:cs="Arial" w:eastAsia="Arial" w:hAnsi="Arial"/>
          <w:sz w:val="24"/>
          <w:szCs w:val="24"/>
        </w:rPr>
        <w:t xml:space="preserve">6) ценные бумаги, дебиторская и кредиторская задолженности;</w:t>
      </w:r>
    </w:p>
    <w:p>
      <w:pPr>
        <w:spacing w:after="120"/>
        <w:ind w:firstLine="567"/>
        <w:jc w:val="both"/>
      </w:pPr>
      <w:r>
        <w:rPr>
          <w:rFonts w:ascii="Arial" w:cs="Arial" w:eastAsia="Arial" w:hAnsi="Arial"/>
          <w:sz w:val="24"/>
          <w:szCs w:val="24"/>
        </w:rPr>
        <w:t xml:space="preserve">7) работы и услуги, информация;</w:t>
      </w:r>
    </w:p>
    <w:p>
      <w:pPr>
        <w:spacing w:after="120"/>
        <w:ind w:firstLine="567"/>
        <w:jc w:val="both"/>
      </w:pPr>
      <w:r>
        <w:rPr>
          <w:rFonts w:ascii="Arial" w:cs="Arial" w:eastAsia="Arial" w:hAnsi="Arial"/>
          <w:sz w:val="24"/>
          <w:szCs w:val="24"/>
        </w:rPr>
        <w:t xml:space="preserve">8) природные ресурсы и недра;</w:t>
      </w:r>
    </w:p>
    <w:p>
      <w:pPr>
        <w:spacing w:after="120"/>
        <w:ind w:firstLine="567"/>
        <w:jc w:val="both"/>
      </w:pPr>
      <w:r>
        <w:rPr>
          <w:rFonts w:ascii="Arial" w:cs="Arial" w:eastAsia="Arial" w:hAnsi="Arial"/>
          <w:sz w:val="24"/>
          <w:szCs w:val="24"/>
        </w:rPr>
        <w:t xml:space="preserve">9) предметы культурной и материальной ценности;</w:t>
      </w:r>
    </w:p>
    <w:p>
      <w:pPr>
        <w:spacing w:after="120"/>
        <w:ind w:firstLine="567"/>
        <w:jc w:val="both"/>
      </w:pPr>
      <w:r>
        <w:rPr>
          <w:rFonts w:ascii="Arial" w:cs="Arial" w:eastAsia="Arial" w:hAnsi="Arial"/>
          <w:sz w:val="24"/>
          <w:szCs w:val="24"/>
        </w:rPr>
        <w:t xml:space="preserve">10) другие виды имущества и имущественных прав.</w:t>
      </w:r>
    </w:p>
    <w:p>
      <w:pPr>
        <w:spacing w:after="120"/>
        <w:ind w:firstLine="567"/>
        <w:jc w:val="both"/>
      </w:pPr>
      <w:r>
        <w:rPr>
          <w:rFonts w:ascii="Arial" w:cs="Arial" w:eastAsia="Arial" w:hAnsi="Arial"/>
          <w:sz w:val="24"/>
          <w:szCs w:val="24"/>
        </w:rPr>
        <w:t xml:space="preserve">9. Совокупность всех прав на имущество представляет собой право владения, пользования и распоряжения имуществом, права третьих лиц, которые в совокупности или в отдельности могут представлять объект оценки.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Принципы оценки</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10. Оценка имущества и имущественных прав проводится с соблюдением принципов полезности, замещения, ожидания, вклада (предельной продуктивности), спроса и предложения, соответствия, изменения, наиболее эффективного использования.</w:t>
      </w:r>
    </w:p>
    <w:p>
      <w:pPr>
        <w:spacing w:after="120"/>
        <w:ind w:firstLine="567"/>
        <w:jc w:val="both"/>
      </w:pPr>
      <w:r>
        <w:rPr>
          <w:rFonts w:ascii="Arial" w:cs="Arial" w:eastAsia="Arial" w:hAnsi="Arial"/>
          <w:sz w:val="24"/>
          <w:szCs w:val="24"/>
        </w:rPr>
        <w:t xml:space="preserve">11. Принцип полезности базируется на том, что имущество имеет стоимость только при условии его полезности для собственника или пользователя. Под полезностью следует понимать способность имущества удовлетворять потребности собственника или пользователя на протяжении определенного времени.</w:t>
      </w:r>
    </w:p>
    <w:p>
      <w:pPr>
        <w:spacing w:after="120"/>
        <w:ind w:firstLine="567"/>
        <w:jc w:val="both"/>
      </w:pPr>
      <w:r>
        <w:rPr>
          <w:rFonts w:ascii="Arial" w:cs="Arial" w:eastAsia="Arial" w:hAnsi="Arial"/>
          <w:sz w:val="24"/>
          <w:szCs w:val="24"/>
        </w:rPr>
        <w:t xml:space="preserve">Целью определения полезности во время оценки:</w:t>
      </w:r>
    </w:p>
    <w:p>
      <w:pPr>
        <w:spacing w:after="120"/>
        <w:ind w:firstLine="567"/>
        <w:jc w:val="both"/>
      </w:pPr>
      <w:r>
        <w:rPr>
          <w:rFonts w:ascii="Arial" w:cs="Arial" w:eastAsia="Arial" w:hAnsi="Arial"/>
          <w:sz w:val="24"/>
          <w:szCs w:val="24"/>
        </w:rPr>
        <w:t xml:space="preserve">1) может рассматриваться полезность имущества как отдельного объекта оценки и полезность отдельного имущества в составе объекта оценки как составная часть полезности объекта оценки в целом;</w:t>
      </w:r>
    </w:p>
    <w:p>
      <w:pPr>
        <w:spacing w:after="120"/>
        <w:ind w:firstLine="567"/>
        <w:jc w:val="both"/>
      </w:pPr>
      <w:r>
        <w:rPr>
          <w:rFonts w:ascii="Arial" w:cs="Arial" w:eastAsia="Arial" w:hAnsi="Arial"/>
          <w:sz w:val="24"/>
          <w:szCs w:val="24"/>
        </w:rPr>
        <w:t xml:space="preserve">2) учитывается актуальное на дату оценки состояние использования объекта оценки, которое может не отвечать его возможному наиболее эффективному использованию, а также случаи, когда отдельные объекты оценки становятся временно избыточными, используются для другой цели или не используются;</w:t>
      </w:r>
    </w:p>
    <w:p>
      <w:pPr>
        <w:spacing w:after="120"/>
        <w:ind w:firstLine="567"/>
        <w:jc w:val="both"/>
      </w:pPr>
      <w:r>
        <w:rPr>
          <w:rFonts w:ascii="Arial" w:cs="Arial" w:eastAsia="Arial" w:hAnsi="Arial"/>
          <w:sz w:val="24"/>
          <w:szCs w:val="24"/>
        </w:rPr>
        <w:t xml:space="preserve">3) прогнозируется возможное влияние социально-экономических и других факторов на изменение полезности объекта оценки;</w:t>
      </w:r>
    </w:p>
    <w:p>
      <w:pPr>
        <w:spacing w:after="120"/>
        <w:ind w:firstLine="567"/>
        <w:jc w:val="both"/>
      </w:pPr>
      <w:r>
        <w:rPr>
          <w:rFonts w:ascii="Arial" w:cs="Arial" w:eastAsia="Arial" w:hAnsi="Arial"/>
          <w:sz w:val="24"/>
          <w:szCs w:val="24"/>
        </w:rPr>
        <w:t xml:space="preserve">4) оцениваются затраты на улучшение объекта оценки с учетом влияния этих затрат на увеличение его рыночной стоимости.</w:t>
      </w:r>
    </w:p>
    <w:p>
      <w:pPr>
        <w:spacing w:after="120"/>
        <w:ind w:firstLine="567"/>
        <w:jc w:val="both"/>
      </w:pPr>
      <w:r>
        <w:rPr>
          <w:rFonts w:ascii="Arial" w:cs="Arial" w:eastAsia="Arial" w:hAnsi="Arial"/>
          <w:sz w:val="24"/>
          <w:szCs w:val="24"/>
        </w:rPr>
        <w:t xml:space="preserve">12. Принцип замещения предусматривает учет поведения покупателей на рынке, которое состоит в том, что за приобретение имущества не платится сумма больше минимальной цены имущества, аналогичного продаваемому на рынке. В соответствии с принципом замещения предполагается, что покупатель рассмотрит имеющиеся у него альтернативные варианты поведения и, имея достаточно времени на принятие решения, примет рациональное решение. Среди альтернативных вариантов поведения покупателя может быть покупка имущества со схожими свойствами, воспроизводство (создание) аналогичных объектов или вложение средств, обеспечивающее сопоставимый по своим характеристикам доход.</w:t>
      </w:r>
    </w:p>
    <w:p>
      <w:pPr>
        <w:spacing w:after="120"/>
        <w:ind w:firstLine="567"/>
        <w:jc w:val="both"/>
      </w:pPr>
      <w:r>
        <w:rPr>
          <w:rFonts w:ascii="Arial" w:cs="Arial" w:eastAsia="Arial" w:hAnsi="Arial"/>
          <w:sz w:val="24"/>
          <w:szCs w:val="24"/>
        </w:rPr>
        <w:t xml:space="preserve">13. Принцип ожидания предусматривает, что стоимость объекта оценки определяется размером экономических выгод, которые ожидаются от владения, пользования, распоряжения им.</w:t>
      </w:r>
    </w:p>
    <w:p>
      <w:pPr>
        <w:spacing w:after="120"/>
        <w:ind w:firstLine="567"/>
        <w:jc w:val="both"/>
      </w:pPr>
      <w:r>
        <w:rPr>
          <w:rFonts w:ascii="Arial" w:cs="Arial" w:eastAsia="Arial" w:hAnsi="Arial"/>
          <w:sz w:val="24"/>
          <w:szCs w:val="24"/>
        </w:rPr>
        <w:t xml:space="preserve">14. Принцип вклада предусматривает, что стоимость каждого элемента объекта оценки определяется вкладом этого элемента в общую стоимость имущества.</w:t>
      </w:r>
    </w:p>
    <w:p>
      <w:pPr>
        <w:spacing w:after="120"/>
        <w:ind w:firstLine="567"/>
        <w:jc w:val="both"/>
      </w:pPr>
      <w:r>
        <w:rPr>
          <w:rFonts w:ascii="Arial" w:cs="Arial" w:eastAsia="Arial" w:hAnsi="Arial"/>
          <w:sz w:val="24"/>
          <w:szCs w:val="24"/>
        </w:rPr>
        <w:t xml:space="preserve">15. Принцип спроса и предложения предусматривает, что стоимость объекта оценки отражает соотношение предложения и спроса на подобное имущество. Соответственно этому принципу во время проведения оценки учитываются рыночные колебания цен на подобное имущество и прочие факторы, которые могут привести к изменениям в соотношении предложения и спроса на подобное имущество.</w:t>
      </w:r>
    </w:p>
    <w:p>
      <w:pPr>
        <w:spacing w:after="120"/>
        <w:ind w:firstLine="567"/>
        <w:jc w:val="both"/>
      </w:pPr>
      <w:r>
        <w:rPr>
          <w:rFonts w:ascii="Arial" w:cs="Arial" w:eastAsia="Arial" w:hAnsi="Arial"/>
          <w:sz w:val="24"/>
          <w:szCs w:val="24"/>
        </w:rPr>
        <w:t xml:space="preserve">16. Принцип конкуренции предусматривает, что уровень цен на рынке поддерживается и устанавливается посредством постоянного соперничества и взаимодействия покупателей, продавцов, арендаторов, арендодателей и других участников рынка.</w:t>
      </w:r>
    </w:p>
    <w:p>
      <w:pPr>
        <w:spacing w:after="120"/>
        <w:ind w:firstLine="567"/>
        <w:jc w:val="both"/>
      </w:pPr>
      <w:r>
        <w:rPr>
          <w:rFonts w:ascii="Arial" w:cs="Arial" w:eastAsia="Arial" w:hAnsi="Arial"/>
          <w:sz w:val="24"/>
          <w:szCs w:val="24"/>
        </w:rPr>
        <w:t xml:space="preserve">17. Принцип изменения предусматривает, что социальные, экономические, политические, природные и другие факторы постоянно оказывают положительное или отрицательное влияние на стоимость объекта оценки, в связи с чем любая оценка действительна только на определенную дату.</w:t>
      </w:r>
    </w:p>
    <w:p>
      <w:pPr>
        <w:spacing w:after="120"/>
        <w:ind w:firstLine="567"/>
        <w:jc w:val="both"/>
      </w:pPr>
      <w:r>
        <w:rPr>
          <w:rFonts w:ascii="Arial" w:cs="Arial" w:eastAsia="Arial" w:hAnsi="Arial"/>
          <w:sz w:val="24"/>
          <w:szCs w:val="24"/>
        </w:rPr>
        <w:t xml:space="preserve">18. Принцип наиболее эффективного использования предусматривает, что рыночная стоимость отражает такое использование имущества, которое приносит наибольший доход или прибыль. Под наиболее эффективным использованием понимается использование имущества, в результате которого стоимость объекта оценки является максимальной. При этом рассматриваются только те варианты использования имущества, которые являются физически возможными, юридически разрешенными и финансово обоснованными.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Виды стоимости</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19. При проведении оценки используются следующие виды стоимости:</w:t>
      </w:r>
    </w:p>
    <w:p>
      <w:pPr>
        <w:spacing w:after="120"/>
        <w:ind w:firstLine="567"/>
        <w:jc w:val="both"/>
      </w:pPr>
      <w:r>
        <w:rPr>
          <w:rFonts w:ascii="Arial" w:cs="Arial" w:eastAsia="Arial" w:hAnsi="Arial"/>
          <w:sz w:val="24"/>
          <w:szCs w:val="24"/>
        </w:rPr>
        <w:t xml:space="preserve">1) рыночная стоимость;</w:t>
      </w:r>
    </w:p>
    <w:p>
      <w:pPr>
        <w:spacing w:after="120"/>
        <w:ind w:firstLine="567"/>
        <w:jc w:val="both"/>
      </w:pPr>
      <w:r>
        <w:rPr>
          <w:rFonts w:ascii="Arial" w:cs="Arial" w:eastAsia="Arial" w:hAnsi="Arial"/>
          <w:sz w:val="24"/>
          <w:szCs w:val="24"/>
        </w:rPr>
        <w:t xml:space="preserve">2) инвестиционная стоимость;</w:t>
      </w:r>
    </w:p>
    <w:p>
      <w:pPr>
        <w:spacing w:after="120"/>
        <w:ind w:firstLine="567"/>
        <w:jc w:val="both"/>
      </w:pPr>
      <w:r>
        <w:rPr>
          <w:rFonts w:ascii="Arial" w:cs="Arial" w:eastAsia="Arial" w:hAnsi="Arial"/>
          <w:sz w:val="24"/>
          <w:szCs w:val="24"/>
        </w:rPr>
        <w:t xml:space="preserve">3) ликвидационная стоимость;</w:t>
      </w:r>
    </w:p>
    <w:p>
      <w:pPr>
        <w:spacing w:after="120"/>
        <w:ind w:firstLine="567"/>
        <w:jc w:val="both"/>
      </w:pPr>
      <w:r>
        <w:rPr>
          <w:rFonts w:ascii="Arial" w:cs="Arial" w:eastAsia="Arial" w:hAnsi="Arial"/>
          <w:sz w:val="24"/>
          <w:szCs w:val="24"/>
        </w:rPr>
        <w:t xml:space="preserve">4) страховая стоимость;</w:t>
      </w:r>
    </w:p>
    <w:p>
      <w:pPr>
        <w:spacing w:after="120"/>
        <w:ind w:firstLine="567"/>
        <w:jc w:val="both"/>
      </w:pPr>
      <w:r>
        <w:rPr>
          <w:rFonts w:ascii="Arial" w:cs="Arial" w:eastAsia="Arial" w:hAnsi="Arial"/>
          <w:sz w:val="24"/>
          <w:szCs w:val="24"/>
        </w:rPr>
        <w:t xml:space="preserve">5) утилизационная стоимость;</w:t>
      </w:r>
    </w:p>
    <w:p>
      <w:pPr>
        <w:spacing w:after="120"/>
        <w:ind w:firstLine="567"/>
        <w:jc w:val="both"/>
      </w:pPr>
      <w:r>
        <w:rPr>
          <w:rFonts w:ascii="Arial" w:cs="Arial" w:eastAsia="Arial" w:hAnsi="Arial"/>
          <w:sz w:val="24"/>
          <w:szCs w:val="24"/>
        </w:rPr>
        <w:t xml:space="preserve">6) стоимость замещения;</w:t>
      </w:r>
    </w:p>
    <w:p>
      <w:pPr>
        <w:spacing w:after="120"/>
        <w:ind w:firstLine="567"/>
        <w:jc w:val="both"/>
      </w:pPr>
      <w:r>
        <w:rPr>
          <w:rFonts w:ascii="Arial" w:cs="Arial" w:eastAsia="Arial" w:hAnsi="Arial"/>
          <w:sz w:val="24"/>
          <w:szCs w:val="24"/>
        </w:rPr>
        <w:t xml:space="preserve">7) стоимость воссоздания;</w:t>
      </w:r>
    </w:p>
    <w:p>
      <w:pPr>
        <w:spacing w:after="120"/>
        <w:ind w:firstLine="567"/>
        <w:jc w:val="both"/>
      </w:pPr>
      <w:r>
        <w:rPr>
          <w:rFonts w:ascii="Arial" w:cs="Arial" w:eastAsia="Arial" w:hAnsi="Arial"/>
          <w:sz w:val="24"/>
          <w:szCs w:val="24"/>
        </w:rPr>
        <w:t xml:space="preserve">8) восстановительная стоимость;</w:t>
      </w:r>
    </w:p>
    <w:p>
      <w:pPr>
        <w:spacing w:after="120"/>
        <w:ind w:firstLine="567"/>
        <w:jc w:val="both"/>
      </w:pPr>
      <w:r>
        <w:rPr>
          <w:rFonts w:ascii="Arial" w:cs="Arial" w:eastAsia="Arial" w:hAnsi="Arial"/>
          <w:sz w:val="24"/>
          <w:szCs w:val="24"/>
        </w:rPr>
        <w:t xml:space="preserve">9) залоговая стоимость;</w:t>
      </w:r>
    </w:p>
    <w:p>
      <w:pPr>
        <w:spacing w:after="120"/>
        <w:ind w:firstLine="567"/>
        <w:jc w:val="both"/>
      </w:pPr>
      <w:r>
        <w:rPr>
          <w:rFonts w:ascii="Arial" w:cs="Arial" w:eastAsia="Arial" w:hAnsi="Arial"/>
          <w:sz w:val="24"/>
          <w:szCs w:val="24"/>
        </w:rPr>
        <w:t xml:space="preserve">10) стоимость для целей налогообложения;</w:t>
      </w:r>
    </w:p>
    <w:p>
      <w:pPr>
        <w:spacing w:after="120"/>
        <w:ind w:firstLine="567"/>
        <w:jc w:val="both"/>
      </w:pPr>
      <w:r>
        <w:rPr>
          <w:rFonts w:ascii="Arial" w:cs="Arial" w:eastAsia="Arial" w:hAnsi="Arial"/>
          <w:sz w:val="24"/>
          <w:szCs w:val="24"/>
        </w:rPr>
        <w:t xml:space="preserve">11) кадастровая стоимость.</w:t>
      </w:r>
    </w:p>
    <w:p>
      <w:pPr>
        <w:spacing w:after="120"/>
        <w:ind w:firstLine="567"/>
        <w:jc w:val="both"/>
      </w:pPr>
      <w:r>
        <w:rPr>
          <w:rFonts w:ascii="Arial" w:cs="Arial" w:eastAsia="Arial" w:hAnsi="Arial"/>
          <w:sz w:val="24"/>
          <w:szCs w:val="24"/>
        </w:rPr>
        <w:t xml:space="preserve">20. Выбор вида стоимости зависит от цели, для которой проводится оценка имущества, особенностей имущества, а также условий задания на оценку. Выбор вида стоимости предусматривается при заключении договора на проведение оценки имущества.</w:t>
      </w:r>
    </w:p>
    <w:p>
      <w:pPr>
        <w:spacing w:after="120"/>
        <w:ind w:firstLine="567"/>
        <w:jc w:val="both"/>
      </w:pPr>
      <w:r>
        <w:rPr>
          <w:rFonts w:ascii="Arial" w:cs="Arial" w:eastAsia="Arial" w:hAnsi="Arial"/>
          <w:sz w:val="24"/>
          <w:szCs w:val="24"/>
        </w:rPr>
        <w:t xml:space="preserve">21. В случае если в нормативных правовых актах, договоре на проведение оценки имущества или в определении суда не указывается вид стоимости, который должен быть определен в результате оценки, определяется рыночная стоимость в порядке, установленном Налоговым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и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бухгалтерском учете".</w:t>
      </w:r>
    </w:p>
    <w:p>
      <w:pPr>
        <w:spacing w:after="120"/>
        <w:ind w:firstLine="567"/>
        <w:jc w:val="both"/>
      </w:pPr>
      <w:r>
        <w:rPr>
          <w:rFonts w:ascii="Arial" w:cs="Arial" w:eastAsia="Arial" w:hAnsi="Arial"/>
          <w:sz w:val="24"/>
          <w:szCs w:val="24"/>
        </w:rPr>
        <w:t xml:space="preserve">В случае если оценка осуществляется для целей отчуждения инвестору объектов государственной собственности в рамках инвестиционного соглашения между Кабинетом Министров Кыргызской Республики и инвестором, заключенного путем прямых переговоров, рыночная стоимость определяется с учетом условий инвестиционного соглашения, включая, но не ограничиваясь:</w:t>
      </w:r>
    </w:p>
    <w:p>
      <w:pPr>
        <w:spacing w:after="120"/>
        <w:ind w:firstLine="567"/>
        <w:jc w:val="both"/>
      </w:pPr>
      <w:r>
        <w:rPr>
          <w:rFonts w:ascii="Arial" w:cs="Arial" w:eastAsia="Arial" w:hAnsi="Arial"/>
          <w:sz w:val="24"/>
          <w:szCs w:val="24"/>
        </w:rPr>
        <w:t xml:space="preserve">1) составом и объемом передаваемых инвестору прав;</w:t>
      </w:r>
    </w:p>
    <w:p>
      <w:pPr>
        <w:spacing w:after="120"/>
        <w:ind w:firstLine="567"/>
        <w:jc w:val="both"/>
      </w:pPr>
      <w:r>
        <w:rPr>
          <w:rFonts w:ascii="Arial" w:cs="Arial" w:eastAsia="Arial" w:hAnsi="Arial"/>
          <w:sz w:val="24"/>
          <w:szCs w:val="24"/>
        </w:rPr>
        <w:t xml:space="preserve">2) наличием определенных обременений (ограничений) пользования объектами;</w:t>
      </w:r>
    </w:p>
    <w:p>
      <w:pPr>
        <w:spacing w:after="120"/>
        <w:ind w:firstLine="567"/>
        <w:jc w:val="both"/>
      </w:pPr>
      <w:r>
        <w:rPr>
          <w:rFonts w:ascii="Arial" w:cs="Arial" w:eastAsia="Arial" w:hAnsi="Arial"/>
          <w:sz w:val="24"/>
          <w:szCs w:val="24"/>
        </w:rPr>
        <w:t xml:space="preserve">3) сроками и условиями перехода права собственности на объекты;</w:t>
      </w:r>
    </w:p>
    <w:p>
      <w:pPr>
        <w:spacing w:after="120"/>
        <w:ind w:firstLine="567"/>
        <w:jc w:val="both"/>
      </w:pPr>
      <w:r>
        <w:rPr>
          <w:rFonts w:ascii="Arial" w:cs="Arial" w:eastAsia="Arial" w:hAnsi="Arial"/>
          <w:sz w:val="24"/>
          <w:szCs w:val="24"/>
        </w:rPr>
        <w:t xml:space="preserve">4) обязательствами инвестора, включая инвестиционные, строительные и иные обязательства, в том числе связанные с необходимостью сноса объектов и освобождения их территории;</w:t>
      </w:r>
    </w:p>
    <w:p>
      <w:pPr>
        <w:spacing w:after="120"/>
        <w:ind w:firstLine="567"/>
        <w:jc w:val="both"/>
      </w:pPr>
      <w:r>
        <w:rPr>
          <w:rFonts w:ascii="Arial" w:cs="Arial" w:eastAsia="Arial" w:hAnsi="Arial"/>
          <w:sz w:val="24"/>
          <w:szCs w:val="24"/>
        </w:rPr>
        <w:t xml:space="preserve">5) иными условиями, оказывающими влияние на стоимость объекта оценки.</w:t>
      </w:r>
    </w:p>
    <w:p>
      <w:pPr>
        <w:spacing w:after="120"/>
        <w:ind w:firstLine="567"/>
        <w:jc w:val="both"/>
      </w:pPr>
      <w:r>
        <w:rPr>
          <w:rFonts w:ascii="Arial" w:cs="Arial" w:eastAsia="Arial" w:hAnsi="Arial"/>
          <w:i/>
          <w:iCs/>
          <w:sz w:val="24"/>
          <w:szCs w:val="24"/>
        </w:rPr>
        <w:t xml:space="preserve">(В редакции </w:t>
      </w:r>
      <w:hyperlink w:history="1" r:id="rIdkax3xlc-d4n5okoyvtvqy">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18 апреля 2026 года № 261</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22. Рыночная стоимость - расчетная денежная сумма, за которую состоялся бы обмен имущества на дату оценки между готовым купить покупателем и готовым продать продавцом в коммерческой сделке после должного маркетинга, во время которой каждая из сторон действовала компетентно, расчетливо и без принуждения.</w:t>
      </w:r>
    </w:p>
    <w:p>
      <w:pPr>
        <w:spacing w:after="120"/>
        <w:ind w:firstLine="567"/>
        <w:jc w:val="both"/>
      </w:pPr>
      <w:r>
        <w:rPr>
          <w:rFonts w:ascii="Arial" w:cs="Arial" w:eastAsia="Arial" w:hAnsi="Arial"/>
          <w:sz w:val="24"/>
          <w:szCs w:val="24"/>
        </w:rPr>
        <w:t xml:space="preserve">Рыночную стоимость следует понимать как стоимость имущества, рассчитанную безотносительно к затратам на его покупку или продажу и без учета любых связанных со сделкой налогов.</w:t>
      </w:r>
    </w:p>
    <w:p>
      <w:pPr>
        <w:spacing w:after="120"/>
        <w:ind w:firstLine="567"/>
        <w:jc w:val="both"/>
      </w:pPr>
      <w:r>
        <w:rPr>
          <w:rFonts w:ascii="Arial" w:cs="Arial" w:eastAsia="Arial" w:hAnsi="Arial"/>
          <w:sz w:val="24"/>
          <w:szCs w:val="24"/>
        </w:rPr>
        <w:t xml:space="preserve">Рыночная стоимость может соответствовать и не соответствовать понятию справедливой стоимости, которая используется в бухгалтерском учете. В тех случаях, когда отсутствует свидетельство рыночной стоимости в силу специализированного характера имущества и в силу того, что это имущество продается как часть действующего предприятия, справедливая стоимость выражается остаточной стоимостью замещения.</w:t>
      </w:r>
    </w:p>
    <w:p>
      <w:pPr>
        <w:spacing w:after="120"/>
        <w:ind w:firstLine="567"/>
        <w:jc w:val="both"/>
      </w:pPr>
      <w:r>
        <w:rPr>
          <w:rFonts w:ascii="Arial" w:cs="Arial" w:eastAsia="Arial" w:hAnsi="Arial"/>
          <w:sz w:val="24"/>
          <w:szCs w:val="24"/>
        </w:rPr>
        <w:t xml:space="preserve">Определение рыночной стоимости отчуждаемого государственного имущества в рамках инвестиционного соглашения между Кабинетом Министров Кыргызской Республики и инвестором, заключенного путем прямых переговоров, осуществляется с учетом условий инвестиционного соглашения, включая, но не ограничиваясь условиями, указанными в </w:t>
      </w:r>
      <w:r>
        <w:rPr>
          <w:rFonts w:ascii="Arial" w:cs="Arial" w:eastAsia="Arial" w:hAnsi="Arial"/>
          <w:sz w:val="24"/>
          <w:szCs w:val="24"/>
        </w:rPr>
        <w:t xml:space="preserve">пункте 21</w:t>
      </w:r>
      <w:r>
        <w:rPr>
          <w:rFonts w:ascii="Arial" w:cs="Arial" w:eastAsia="Arial" w:hAnsi="Arial"/>
          <w:sz w:val="24"/>
          <w:szCs w:val="24"/>
        </w:rPr>
        <w:t xml:space="preserve"> настоящего стандарта.</w:t>
      </w:r>
    </w:p>
    <w:p>
      <w:pPr>
        <w:spacing w:after="120"/>
        <w:ind w:firstLine="567"/>
        <w:jc w:val="both"/>
      </w:pPr>
      <w:r>
        <w:rPr>
          <w:rFonts w:ascii="Arial" w:cs="Arial" w:eastAsia="Arial" w:hAnsi="Arial"/>
          <w:i/>
          <w:iCs/>
          <w:sz w:val="24"/>
          <w:szCs w:val="24"/>
        </w:rPr>
        <w:t xml:space="preserve">(В редакции </w:t>
      </w:r>
      <w:hyperlink w:history="1" r:id="rIdjnt6lhcjlxhscki7f2o_i">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18 апреля 2026 года № 261</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23. Каждый элемент определения рыночной стоимости имеет свои собственные понятийные рамки:</w:t>
      </w:r>
    </w:p>
    <w:p>
      <w:pPr>
        <w:spacing w:after="120"/>
        <w:ind w:firstLine="567"/>
        <w:jc w:val="both"/>
      </w:pPr>
      <w:r>
        <w:rPr>
          <w:rFonts w:ascii="Arial" w:cs="Arial" w:eastAsia="Arial" w:hAnsi="Arial"/>
          <w:sz w:val="24"/>
          <w:szCs w:val="24"/>
        </w:rPr>
        <w:t xml:space="preserve">"расчетная денежная сумма..." относится к цене в денежном выражении (обычно в местной валюте), которую нужно заплатить за имущество в коммерческой рыночной сделке. Рыночная стоимость определяется как наиболее вероятная цена и обоснованно достижимая на рынке на дату оценки в соответствии с определением рыночной стоимости. Это взаимовыгодная цена для продавца и покупателя. Это определение специально исключает увеличение или уменьшение рассчитываемой цены в силу специальных условий или обстоятельств, таких как нетипичное финансирование, обременение договоренности о продаже с обратной арендой, особые соображения или уступки, предоставляемые любому лицу, имеющему отношение к продаже;</w:t>
      </w:r>
    </w:p>
    <w:p>
      <w:pPr>
        <w:spacing w:after="120"/>
        <w:ind w:firstLine="567"/>
        <w:jc w:val="both"/>
      </w:pPr>
      <w:r>
        <w:rPr>
          <w:rFonts w:ascii="Arial" w:cs="Arial" w:eastAsia="Arial" w:hAnsi="Arial"/>
          <w:sz w:val="24"/>
          <w:szCs w:val="24"/>
        </w:rPr>
        <w:t xml:space="preserve">"... на дату оценки..." требует, чтобы определенная рыночная стоимость относилась к конкретному моменту времени. Поскольку рынки и рыночные условия могут изменяться, то оцениваемая стоимость может оказаться неправильной или нецелесообразной на другой момент времени. Результат оценки будет отражать действительное состояние рынка и обстоятельств на действительную дату оценки, а не на предыдущую или будущую дату. Определение также предполагает одновременный обмен и выполнение договора о продаже без каких-либо изменений в цене, которые иначе могли бы иметь место;</w:t>
      </w:r>
    </w:p>
    <w:p>
      <w:pPr>
        <w:spacing w:after="120"/>
        <w:ind w:firstLine="567"/>
        <w:jc w:val="both"/>
      </w:pPr>
      <w:r>
        <w:rPr>
          <w:rFonts w:ascii="Arial" w:cs="Arial" w:eastAsia="Arial" w:hAnsi="Arial"/>
          <w:sz w:val="24"/>
          <w:szCs w:val="24"/>
        </w:rPr>
        <w:t xml:space="preserve">"... между готовым купить покупателем..." относится к тому, кто имеет мотивацию, но которого не принуждают к этому. Этот покупатель не заинтересован купить по любой цене. Этот покупатель является таким покупателем, который покупает с учетом рыночной стоимости и в соответствии с текущими рыночными прогнозами, которые возможно достоверно доказать и продемонстрировать. Предполагаемый покупатель не заплатит более высокую цену, чем та, которую требует рынок. Текущий владелец имущества включен в число тех, кто образует "рынок". Оценщик не должен делать нереалистичные предположения относительно рыночных условий или предполагать уровень рыночной стоимости выше того, который является обоснованно достижимым;</w:t>
      </w:r>
    </w:p>
    <w:p>
      <w:pPr>
        <w:spacing w:after="120"/>
        <w:ind w:firstLine="567"/>
        <w:jc w:val="both"/>
      </w:pPr>
      <w:r>
        <w:rPr>
          <w:rFonts w:ascii="Arial" w:cs="Arial" w:eastAsia="Arial" w:hAnsi="Arial"/>
          <w:sz w:val="24"/>
          <w:szCs w:val="24"/>
        </w:rPr>
        <w:t xml:space="preserve">"... готовый продать продавец..." не является ни продавцом, который готов продать в силу своего слишком большого желания или принуждения по любой цене, ни продавцом, настроенным на получение цены, которая не может считаться обоснованной на текущем рынке. Готовый продать продавец имеет мотивацию продать недвижимость на рыночных условиях за лучшую, возможно достижимую цену, на (открытом) рынке после должного маркетинга, какой бы ни была эта цена. Фактические обстоятельства реального владельца не рассматриваются, так как "готовый продать продавец" является предполагаемым продавцом;</w:t>
      </w:r>
    </w:p>
    <w:p>
      <w:pPr>
        <w:spacing w:after="120"/>
        <w:ind w:firstLine="567"/>
        <w:jc w:val="both"/>
      </w:pPr>
      <w:r>
        <w:rPr>
          <w:rFonts w:ascii="Arial" w:cs="Arial" w:eastAsia="Arial" w:hAnsi="Arial"/>
          <w:sz w:val="24"/>
          <w:szCs w:val="24"/>
        </w:rPr>
        <w:t xml:space="preserve">"... в коммерческой сделке..." подразумевает сделку между сторонами, не имеющими специальных или особых отношений друг с другом (например, контролирующие и подконтрольные компании или арендодатель и арендатор);</w:t>
      </w:r>
    </w:p>
    <w:p>
      <w:pPr>
        <w:spacing w:after="120"/>
        <w:ind w:firstLine="567"/>
        <w:jc w:val="both"/>
      </w:pPr>
      <w:r>
        <w:rPr>
          <w:rFonts w:ascii="Arial" w:cs="Arial" w:eastAsia="Arial" w:hAnsi="Arial"/>
          <w:sz w:val="24"/>
          <w:szCs w:val="24"/>
        </w:rPr>
        <w:t xml:space="preserve">"... после должного маркетинга..." означает, что имущество будет выставлено на рынок в наиболее подходящей форме для того, чтобы осуществить его продажу за наилучшую, обоснованно достижимую цену в соответствии с определением рыночной стоимости. Продолжительность периода экспозиции может варьироваться в соответствии с рыночными условиями, но она должна быть достаточной для привлечения к имуществу некоторого числа потенциальных покупателей. Период экспозиции имеет место до даты оценки;</w:t>
      </w:r>
    </w:p>
    <w:p>
      <w:pPr>
        <w:spacing w:after="120"/>
        <w:ind w:firstLine="567"/>
        <w:jc w:val="both"/>
      </w:pPr>
      <w:r>
        <w:rPr>
          <w:rFonts w:ascii="Arial" w:cs="Arial" w:eastAsia="Arial" w:hAnsi="Arial"/>
          <w:sz w:val="24"/>
          <w:szCs w:val="24"/>
        </w:rPr>
        <w:t xml:space="preserve">"... во время которой стороны действовали компетентно, расчетливо..." предполагает, что и готовый купить покупатель, и готовый продать продавец достаточно информированы о сущности и характеристиках имущества, его фактическом и потенциальном использовании, а также о состоянии рынка на дату оценки. Предполагается, что каждый действует в собственных интересах, компетентно и расчетливо, чтобы получить наилучшую цену соответственно их положениям в сделке. Расчетливость определяется отношением к состоянию рынка на дату оценки, а не отношением к выгодам в какое-то более позднее время. Необязательно являются нерасчетливыми действия продавца по продаже имущества на рынке с падающими ценами по цене, меньшей, чем прежние уровни цен на рынке. В таких случаях, как и в других ситуациях купли-продажи на рынке с меняющимися ценами, расчетливый покупатель и продавец будут действовать в соответствии с наиболее точной информацией о рынке, доступной на тот момент;</w:t>
      </w:r>
    </w:p>
    <w:p>
      <w:pPr>
        <w:spacing w:after="120"/>
        <w:ind w:firstLine="567"/>
        <w:jc w:val="both"/>
      </w:pPr>
      <w:r>
        <w:rPr>
          <w:rFonts w:ascii="Arial" w:cs="Arial" w:eastAsia="Arial" w:hAnsi="Arial"/>
          <w:sz w:val="24"/>
          <w:szCs w:val="24"/>
        </w:rPr>
        <w:t xml:space="preserve">"... и без принуждения..." означает, что каждая сторона заинтересована в том, чтобы совершить сделку, но ни одну из сторон не заставляют или не принуждают против желания заключить ее.</w:t>
      </w:r>
    </w:p>
    <w:p>
      <w:pPr>
        <w:spacing w:after="120"/>
        <w:ind w:firstLine="567"/>
        <w:jc w:val="both"/>
      </w:pPr>
      <w:r>
        <w:rPr>
          <w:rFonts w:ascii="Arial" w:cs="Arial" w:eastAsia="Arial" w:hAnsi="Arial"/>
          <w:sz w:val="24"/>
          <w:szCs w:val="24"/>
        </w:rPr>
        <w:t xml:space="preserve">23</w:t>
      </w:r>
      <w:r>
        <w:rPr>
          <w:rFonts w:ascii="Arial" w:cs="Arial" w:eastAsia="Arial" w:hAnsi="Arial"/>
          <w:sz w:val="20"/>
          <w:szCs w:val="20"/>
        </w:rPr>
        <w:t xml:space="preserve">1</w:t>
      </w:r>
      <w:r>
        <w:rPr>
          <w:rFonts w:ascii="Arial" w:cs="Arial" w:eastAsia="Arial" w:hAnsi="Arial"/>
          <w:sz w:val="24"/>
          <w:szCs w:val="24"/>
        </w:rPr>
        <w:t xml:space="preserve">. При определении рыночной стоимости объектов государственной собственности, отчуждаемых в рамках инвестиционных соглашений между Кабинетом Министров Кыргызской Республики и инвестором, заключенных путем прямых переговоров, учитываются условия инвестиционного соглашения, включая, но не ограничиваясь условиями, указанными в </w:t>
      </w:r>
      <w:r>
        <w:rPr>
          <w:rFonts w:ascii="Arial" w:cs="Arial" w:eastAsia="Arial" w:hAnsi="Arial"/>
          <w:sz w:val="24"/>
          <w:szCs w:val="24"/>
        </w:rPr>
        <w:t xml:space="preserve">пункте 21</w:t>
      </w:r>
      <w:r>
        <w:rPr>
          <w:rFonts w:ascii="Arial" w:cs="Arial" w:eastAsia="Arial" w:hAnsi="Arial"/>
          <w:sz w:val="24"/>
          <w:szCs w:val="24"/>
        </w:rPr>
        <w:t xml:space="preserve"> настоящего стандарта. Допускается использование рекомендаций собственника объекта государственной собственности по стоимости объекта, стоимости инвестиционного проекта или иных показателей, которые используются в качестве вспомогательной информации для определения рыночной стоимости отчуждаемого объекта государственной собственности.</w:t>
      </w:r>
    </w:p>
    <w:p>
      <w:pPr>
        <w:spacing w:after="120"/>
        <w:ind w:firstLine="567"/>
        <w:jc w:val="both"/>
      </w:pPr>
      <w:r>
        <w:rPr>
          <w:rFonts w:ascii="Arial" w:cs="Arial" w:eastAsia="Arial" w:hAnsi="Arial"/>
          <w:i/>
          <w:iCs/>
          <w:sz w:val="24"/>
          <w:szCs w:val="24"/>
        </w:rPr>
        <w:t xml:space="preserve">(В редакции </w:t>
      </w:r>
      <w:hyperlink w:history="1" r:id="rIdcptiaplsfeujufnsxcl6p">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18 апреля 2026 года № 261</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24. Виды стоимости, отличные от рыночной стоимости, основаны на альтернативных (нерыночных) базах оценки, которые могут выражать либо нерыночный взгляд на полезность объекта, либо необычные и нерыночные условия сделки. Выбор нерыночного вида стоимости обосновывается в отчете об оценке имущества.</w:t>
      </w:r>
    </w:p>
    <w:p>
      <w:pPr>
        <w:spacing w:after="120"/>
        <w:ind w:firstLine="567"/>
        <w:jc w:val="both"/>
      </w:pPr>
      <w:r>
        <w:rPr>
          <w:rFonts w:ascii="Arial" w:cs="Arial" w:eastAsia="Arial" w:hAnsi="Arial"/>
          <w:sz w:val="24"/>
          <w:szCs w:val="24"/>
        </w:rPr>
        <w:t xml:space="preserve">Учет условий инвестиционного соглашения между Кабинетом Министров и инвестором, заключенного путем прямых переговоров, включая, но не ограничиваясь указанными в </w:t>
      </w:r>
      <w:r>
        <w:rPr>
          <w:rFonts w:ascii="Arial" w:cs="Arial" w:eastAsia="Arial" w:hAnsi="Arial"/>
          <w:sz w:val="24"/>
          <w:szCs w:val="24"/>
        </w:rPr>
        <w:t xml:space="preserve">пункте 21</w:t>
      </w:r>
      <w:r>
        <w:rPr>
          <w:rFonts w:ascii="Arial" w:cs="Arial" w:eastAsia="Arial" w:hAnsi="Arial"/>
          <w:sz w:val="24"/>
          <w:szCs w:val="24"/>
        </w:rPr>
        <w:t xml:space="preserve"> настоящего стандарта, не является основанием для отнесения определяемой стоимости к инвестиционной, специальной либо иной нерыночной стоимости.</w:t>
      </w:r>
    </w:p>
    <w:p>
      <w:pPr>
        <w:spacing w:after="120"/>
        <w:ind w:firstLine="567"/>
        <w:jc w:val="both"/>
      </w:pPr>
      <w:r>
        <w:rPr>
          <w:rFonts w:ascii="Arial" w:cs="Arial" w:eastAsia="Arial" w:hAnsi="Arial"/>
          <w:i/>
          <w:iCs/>
          <w:sz w:val="24"/>
          <w:szCs w:val="24"/>
        </w:rPr>
        <w:t xml:space="preserve">(В редакции </w:t>
      </w:r>
      <w:hyperlink w:history="1" r:id="rId16r0uprukpmhtybolfys2">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w:t>
      </w:r>
      <w:r>
        <w:rPr>
          <w:rFonts w:ascii="Arial" w:cs="Arial" w:eastAsia="Arial" w:hAnsi="Arial"/>
          <w:i/>
          <w:iCs/>
          <w:sz w:val="24"/>
          <w:szCs w:val="24"/>
        </w:rPr>
        <w:t xml:space="preserve">18 апреля 2026 года № 261)</w:t>
      </w:r>
    </w:p>
    <w:p>
      <w:pPr>
        <w:spacing w:after="120"/>
        <w:ind w:firstLine="567"/>
        <w:jc w:val="both"/>
      </w:pPr>
      <w:r>
        <w:rPr>
          <w:rFonts w:ascii="Arial" w:cs="Arial" w:eastAsia="Arial" w:hAnsi="Arial"/>
          <w:sz w:val="24"/>
          <w:szCs w:val="24"/>
        </w:rPr>
        <w:t xml:space="preserve">25. Потребительная стоимость - стоимость конкретного имущества для конкретного пользователя при конкретном варианте использования. Она является безотносительной к наиболее эффективному использованию этого имущества или к величине денежной суммы, которая могла бы быть получена от его продажи на рынке.</w:t>
      </w:r>
    </w:p>
    <w:p>
      <w:pPr>
        <w:spacing w:after="120"/>
        <w:ind w:firstLine="567"/>
        <w:jc w:val="both"/>
      </w:pPr>
      <w:r>
        <w:rPr>
          <w:rFonts w:ascii="Arial" w:cs="Arial" w:eastAsia="Arial" w:hAnsi="Arial"/>
          <w:sz w:val="24"/>
          <w:szCs w:val="24"/>
        </w:rPr>
        <w:t xml:space="preserve">26. Специальная стоимость - термин, относящийся к элементу стоимости объекта сверх его рыночной стоимости. Она представляет собой дополнительную стоимость, которая может существовать, скорее для определенного, потенциального собственника или пользователя, чем для рынка в целом, то есть речь идет о покупателе, имеющем особый интерес. Специальная стоимость может приписываться объекту имущества в связи с его уникальным местоположением, временной ситуацией при исключительных рыночных условиях или с надбавкой, которую готов заплатить покупатель, имеющий особый интерес. Специальная стоимость должна быть указана в отчете отдельно от рыночной стоимости.</w:t>
      </w:r>
    </w:p>
    <w:p>
      <w:pPr>
        <w:spacing w:after="120"/>
        <w:ind w:firstLine="567"/>
        <w:jc w:val="both"/>
      </w:pPr>
      <w:r>
        <w:rPr>
          <w:rFonts w:ascii="Arial" w:cs="Arial" w:eastAsia="Arial" w:hAnsi="Arial"/>
          <w:sz w:val="24"/>
          <w:szCs w:val="24"/>
        </w:rPr>
        <w:t xml:space="preserve">27. Инвестиционная стоимость - стоимость, определенная с учетом конкретных условий, требований и цели инвестирования, интересов инвестора и инвестиционного проекта.</w:t>
      </w:r>
    </w:p>
    <w:p>
      <w:pPr>
        <w:spacing w:after="120"/>
        <w:ind w:firstLine="567"/>
        <w:jc w:val="both"/>
      </w:pPr>
      <w:r>
        <w:rPr>
          <w:rFonts w:ascii="Arial" w:cs="Arial" w:eastAsia="Arial" w:hAnsi="Arial"/>
          <w:sz w:val="24"/>
          <w:szCs w:val="24"/>
        </w:rPr>
        <w:t xml:space="preserve">Это субъективное понятие соотносит конкретный объект имущества с конкретным инвестором или группой инвесторов, имеющих определенные цели и (или) критерии в отношении инвестирования.</w:t>
      </w:r>
    </w:p>
    <w:p>
      <w:pPr>
        <w:spacing w:after="120"/>
        <w:ind w:firstLine="567"/>
        <w:jc w:val="both"/>
      </w:pPr>
      <w:r>
        <w:rPr>
          <w:rFonts w:ascii="Arial" w:cs="Arial" w:eastAsia="Arial" w:hAnsi="Arial"/>
          <w:sz w:val="24"/>
          <w:szCs w:val="24"/>
        </w:rPr>
        <w:t xml:space="preserve">28. Ликвидационная стоимость или стоимость при вынужденной продаже - денежная сумма, которая реально может быть получена от продажи имущества в сроки, недостаточные для проведения должного маркетинга в соответствии с определением рыночной стоимости.</w:t>
      </w:r>
    </w:p>
    <w:p>
      <w:pPr>
        <w:spacing w:after="120"/>
        <w:ind w:firstLine="567"/>
        <w:jc w:val="both"/>
      </w:pPr>
      <w:r>
        <w:rPr>
          <w:rFonts w:ascii="Arial" w:cs="Arial" w:eastAsia="Arial" w:hAnsi="Arial"/>
          <w:sz w:val="24"/>
          <w:szCs w:val="24"/>
        </w:rPr>
        <w:t xml:space="preserve">29. Стоимость имущества для целей страхования - стоимость замещения или воссоздания имущества с учетом износа, который имел место на момент заключения страхового договора.</w:t>
      </w:r>
    </w:p>
    <w:p>
      <w:pPr>
        <w:spacing w:after="120"/>
        <w:ind w:firstLine="567"/>
        <w:jc w:val="both"/>
      </w:pPr>
      <w:r>
        <w:rPr>
          <w:rFonts w:ascii="Arial" w:cs="Arial" w:eastAsia="Arial" w:hAnsi="Arial"/>
          <w:sz w:val="24"/>
          <w:szCs w:val="24"/>
        </w:rPr>
        <w:t xml:space="preserve">Страховая стоимость - стоимость имущества, предусматриваемая положениями страхового договора или полиса. Представляет собой денежную сумму, которая относится к части имущества, подверженной подобному риску, чтобы обезопасить владельца в случае ее утраты.</w:t>
      </w:r>
    </w:p>
    <w:p>
      <w:pPr>
        <w:spacing w:after="120"/>
        <w:ind w:firstLine="567"/>
        <w:jc w:val="both"/>
      </w:pPr>
      <w:r>
        <w:rPr>
          <w:rFonts w:ascii="Arial" w:cs="Arial" w:eastAsia="Arial" w:hAnsi="Arial"/>
          <w:sz w:val="24"/>
          <w:szCs w:val="24"/>
        </w:rPr>
        <w:t xml:space="preserve">В зависимости от цели оценки стоимость для целей страхования может соответствовать:</w:t>
      </w:r>
    </w:p>
    <w:p>
      <w:pPr>
        <w:spacing w:after="120"/>
        <w:ind w:firstLine="567"/>
        <w:jc w:val="both"/>
      </w:pPr>
      <w:r>
        <w:rPr>
          <w:rFonts w:ascii="Arial" w:cs="Arial" w:eastAsia="Arial" w:hAnsi="Arial"/>
          <w:sz w:val="24"/>
          <w:szCs w:val="24"/>
        </w:rPr>
        <w:t xml:space="preserve">1) затратам, необходимым для замены, ремонта или перестройки (без расширения) застрахованного имущества, чтобы привести его практически в такое же, но не лучшее состояние, чем то, в котором оно находилось будучи новым или на момент заключения договора;</w:t>
      </w:r>
    </w:p>
    <w:p>
      <w:pPr>
        <w:spacing w:after="120"/>
        <w:ind w:firstLine="567"/>
        <w:jc w:val="both"/>
      </w:pPr>
      <w:r>
        <w:rPr>
          <w:rFonts w:ascii="Arial" w:cs="Arial" w:eastAsia="Arial" w:hAnsi="Arial"/>
          <w:sz w:val="24"/>
          <w:szCs w:val="24"/>
        </w:rPr>
        <w:t xml:space="preserve">2) затратам, необходимым для замены, ремонта или перестройки (без расширения) застрахованного имущества, чтобы привести его практически в такое же, но не лучшее состояние, чем то, в котором оно находилось на момент нанесения ущерба, принимая во внимание его возраст, состояние и оставшийся срок полезного использования.</w:t>
      </w:r>
    </w:p>
    <w:p>
      <w:pPr>
        <w:spacing w:after="120"/>
        <w:ind w:firstLine="567"/>
        <w:jc w:val="both"/>
      </w:pPr>
      <w:r>
        <w:rPr>
          <w:rFonts w:ascii="Arial" w:cs="Arial" w:eastAsia="Arial" w:hAnsi="Arial"/>
          <w:sz w:val="24"/>
          <w:szCs w:val="24"/>
        </w:rPr>
        <w:t xml:space="preserve">30. Утилизационная стоимость - стоимость, которую можно получить за объект оценки, исчерпавший полезность относительно своих первоначальных функций.</w:t>
      </w:r>
    </w:p>
    <w:p>
      <w:pPr>
        <w:spacing w:after="120"/>
        <w:ind w:firstLine="567"/>
        <w:jc w:val="both"/>
      </w:pPr>
      <w:r>
        <w:rPr>
          <w:rFonts w:ascii="Arial" w:cs="Arial" w:eastAsia="Arial" w:hAnsi="Arial"/>
          <w:sz w:val="24"/>
          <w:szCs w:val="24"/>
        </w:rPr>
        <w:t xml:space="preserve">Утилизационная стоимость рассматривается как совокупность материалов, из которых изготовлен объект оценки для продажи, а не для продолжения его использования без дополнительного ремонта и усовершенствования. Эта стоимость может выражаться как валовая или чистая (за вычетом затрат на реализацию).</w:t>
      </w:r>
    </w:p>
    <w:p>
      <w:pPr>
        <w:spacing w:after="120"/>
        <w:ind w:firstLine="567"/>
        <w:jc w:val="both"/>
      </w:pPr>
      <w:r>
        <w:rPr>
          <w:rFonts w:ascii="Arial" w:cs="Arial" w:eastAsia="Arial" w:hAnsi="Arial"/>
          <w:sz w:val="24"/>
          <w:szCs w:val="24"/>
        </w:rPr>
        <w:t xml:space="preserve">31. Стоимость замещения - определенная на дату оценки текущая стоимость затрат на создание (приобретение) другого объекта, равного по полезности оцениваемому объекту.</w:t>
      </w:r>
    </w:p>
    <w:p>
      <w:pPr>
        <w:spacing w:after="120"/>
        <w:ind w:firstLine="567"/>
        <w:jc w:val="both"/>
      </w:pPr>
      <w:r>
        <w:rPr>
          <w:rFonts w:ascii="Arial" w:cs="Arial" w:eastAsia="Arial" w:hAnsi="Arial"/>
          <w:sz w:val="24"/>
          <w:szCs w:val="24"/>
        </w:rPr>
        <w:t xml:space="preserve">32. Остаточная стоимость замещения - затраты, исчисленные в текущих ценах на замещение объекта основных средств аналогичным новым объектом, за вычетом суммы износа замещаемого объекта.</w:t>
      </w:r>
    </w:p>
    <w:p>
      <w:pPr>
        <w:spacing w:after="120"/>
        <w:ind w:firstLine="567"/>
        <w:jc w:val="both"/>
      </w:pPr>
      <w:r>
        <w:rPr>
          <w:rFonts w:ascii="Arial" w:cs="Arial" w:eastAsia="Arial" w:hAnsi="Arial"/>
          <w:sz w:val="24"/>
          <w:szCs w:val="24"/>
        </w:rPr>
        <w:t xml:space="preserve">33. Стоимость воссоздания - определенная на дату оценки текущая стоимость затрат на создание (приобретение) в современных условиях нового объекта, который является идентичным объекту оценки, с использованием того же проекта и аналогичных материалов.</w:t>
      </w:r>
    </w:p>
    <w:p>
      <w:pPr>
        <w:spacing w:after="120"/>
        <w:ind w:firstLine="567"/>
        <w:jc w:val="both"/>
      </w:pPr>
      <w:r>
        <w:rPr>
          <w:rFonts w:ascii="Arial" w:cs="Arial" w:eastAsia="Arial" w:hAnsi="Arial"/>
          <w:sz w:val="24"/>
          <w:szCs w:val="24"/>
        </w:rPr>
        <w:t xml:space="preserve">34. Восстановительная стоимость - затраты, которые необходимы для замещения, текущего или капитального ремонта застрахованного объекта имущества с тем, чтобы привести его практически в такое же, но не лучшее состояние, чем то, в котором он находился будучи новым.</w:t>
      </w:r>
    </w:p>
    <w:p>
      <w:pPr>
        <w:spacing w:after="120"/>
        <w:ind w:firstLine="567"/>
        <w:jc w:val="both"/>
      </w:pPr>
      <w:r>
        <w:rPr>
          <w:rFonts w:ascii="Arial" w:cs="Arial" w:eastAsia="Arial" w:hAnsi="Arial"/>
          <w:sz w:val="24"/>
          <w:szCs w:val="24"/>
        </w:rPr>
        <w:t xml:space="preserve">35. Залоговая стоимость имущества - стоимость имущества в целях обеспечения кредита.</w:t>
      </w:r>
    </w:p>
    <w:p>
      <w:pPr>
        <w:spacing w:after="120"/>
        <w:ind w:firstLine="567"/>
        <w:jc w:val="both"/>
      </w:pPr>
      <w:r>
        <w:rPr>
          <w:rFonts w:ascii="Arial" w:cs="Arial" w:eastAsia="Arial" w:hAnsi="Arial"/>
          <w:sz w:val="24"/>
          <w:szCs w:val="24"/>
        </w:rPr>
        <w:t xml:space="preserve">36. Оценочная стоимость (стоимость для целей налогообложения) - стоимость, рассчитываемая на основе определений, которые содержатся в соответствующих нормативных правовых актах, относящихся к налогообложению имущества.</w:t>
      </w:r>
    </w:p>
    <w:p>
      <w:pPr>
        <w:spacing w:after="120"/>
        <w:ind w:firstLine="567"/>
        <w:jc w:val="both"/>
      </w:pPr>
      <w:r>
        <w:rPr>
          <w:rFonts w:ascii="Arial" w:cs="Arial" w:eastAsia="Arial" w:hAnsi="Arial"/>
          <w:sz w:val="24"/>
          <w:szCs w:val="24"/>
        </w:rPr>
        <w:t xml:space="preserve">В случаях, предусмотренных Налоговым кодексом Кыргызской Республики, определяется рыночная стоимость как база оценки для целей налогообложения.</w:t>
      </w:r>
    </w:p>
    <w:p>
      <w:pPr>
        <w:spacing w:after="120"/>
        <w:ind w:firstLine="567"/>
        <w:jc w:val="both"/>
      </w:pPr>
      <w:r>
        <w:rPr>
          <w:rFonts w:ascii="Arial" w:cs="Arial" w:eastAsia="Arial" w:hAnsi="Arial"/>
          <w:sz w:val="24"/>
          <w:szCs w:val="24"/>
        </w:rPr>
        <w:t xml:space="preserve">37. Данный перечень видов стоимости не является исчерпывающим. Оценщик вправе использовать другие виды стоимости в соответствии с законодательством Кыргызской Республики в области оценочной деятельности, а также международными стандартами оценки.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 Подходы к оценке</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38. Для проведения оценки имущества применяются следующие основные подходы:</w:t>
      </w:r>
    </w:p>
    <w:p>
      <w:pPr>
        <w:spacing w:after="120"/>
        <w:ind w:firstLine="567"/>
        <w:jc w:val="both"/>
      </w:pPr>
      <w:r>
        <w:rPr>
          <w:rFonts w:ascii="Arial" w:cs="Arial" w:eastAsia="Arial" w:hAnsi="Arial"/>
          <w:sz w:val="24"/>
          <w:szCs w:val="24"/>
        </w:rPr>
        <w:t xml:space="preserve">1) затратный;</w:t>
      </w:r>
    </w:p>
    <w:p>
      <w:pPr>
        <w:spacing w:after="120"/>
        <w:ind w:firstLine="567"/>
        <w:jc w:val="both"/>
      </w:pPr>
      <w:r>
        <w:rPr>
          <w:rFonts w:ascii="Arial" w:cs="Arial" w:eastAsia="Arial" w:hAnsi="Arial"/>
          <w:sz w:val="24"/>
          <w:szCs w:val="24"/>
        </w:rPr>
        <w:t xml:space="preserve">2) доходный;</w:t>
      </w:r>
    </w:p>
    <w:p>
      <w:pPr>
        <w:spacing w:after="120"/>
        <w:ind w:firstLine="567"/>
        <w:jc w:val="both"/>
      </w:pPr>
      <w:r>
        <w:rPr>
          <w:rFonts w:ascii="Arial" w:cs="Arial" w:eastAsia="Arial" w:hAnsi="Arial"/>
          <w:sz w:val="24"/>
          <w:szCs w:val="24"/>
        </w:rPr>
        <w:t xml:space="preserve">3) сравнительный.</w:t>
      </w:r>
    </w:p>
    <w:p>
      <w:pPr>
        <w:spacing w:after="120"/>
        <w:ind w:firstLine="567"/>
        <w:jc w:val="both"/>
      </w:pPr>
      <w:r>
        <w:rPr>
          <w:rFonts w:ascii="Arial" w:cs="Arial" w:eastAsia="Arial" w:hAnsi="Arial"/>
          <w:sz w:val="24"/>
          <w:szCs w:val="24"/>
        </w:rPr>
        <w:t xml:space="preserve">39. Оценщик должен применить те подходы, которые наиболее полно отвечают установленной цели оценки и виду стоимости, характеру оцениваемого объекта, его положению на рынке и подтверждены достоверными исходными данными для проведения оценки.</w:t>
      </w:r>
    </w:p>
    <w:p>
      <w:pPr>
        <w:spacing w:after="120"/>
        <w:ind w:firstLine="567"/>
        <w:jc w:val="both"/>
      </w:pPr>
      <w:r>
        <w:rPr>
          <w:rFonts w:ascii="Arial" w:cs="Arial" w:eastAsia="Arial" w:hAnsi="Arial"/>
          <w:sz w:val="24"/>
          <w:szCs w:val="24"/>
        </w:rPr>
        <w:t xml:space="preserve">40. Выбор или отказ от применения определенного подхода, связанный с его нецелесообразностью или отсутствием и/или недостоверностью необходимых сопоставимых данных об объекте оценки и другой информации, отдельно обосновывается в отчете об оценке имущества.</w:t>
      </w:r>
    </w:p>
    <w:p>
      <w:pPr>
        <w:spacing w:after="120"/>
        <w:ind w:firstLine="567"/>
        <w:jc w:val="both"/>
      </w:pPr>
      <w:r>
        <w:rPr>
          <w:rFonts w:ascii="Arial" w:cs="Arial" w:eastAsia="Arial" w:hAnsi="Arial"/>
          <w:sz w:val="24"/>
          <w:szCs w:val="24"/>
        </w:rPr>
        <w:t xml:space="preserve">41. Затратный подход базируется на учете принципов полезности и замещения. Затратный подход предусматривает определение текущей стоимости затрат на воссоздание или замещение объекта оценки с дальнейшим корректированием их на сумму износа (обесценения).</w:t>
      </w:r>
    </w:p>
    <w:p>
      <w:pPr>
        <w:spacing w:after="120"/>
        <w:ind w:firstLine="567"/>
        <w:jc w:val="both"/>
      </w:pPr>
      <w:r>
        <w:rPr>
          <w:rFonts w:ascii="Arial" w:cs="Arial" w:eastAsia="Arial" w:hAnsi="Arial"/>
          <w:sz w:val="24"/>
          <w:szCs w:val="24"/>
        </w:rPr>
        <w:t xml:space="preserve">42. Доходный подход базируется на определении текущей стоимости имущества ожидаемых в будущих доходов. Ожидаемые будущие доходы определяются с учетом прогнозируемой в экономической ситуации отрасли.</w:t>
      </w:r>
    </w:p>
    <w:p>
      <w:pPr>
        <w:spacing w:after="120"/>
        <w:ind w:firstLine="567"/>
        <w:jc w:val="both"/>
      </w:pPr>
      <w:r>
        <w:rPr>
          <w:rFonts w:ascii="Arial" w:cs="Arial" w:eastAsia="Arial" w:hAnsi="Arial"/>
          <w:sz w:val="24"/>
          <w:szCs w:val="24"/>
        </w:rPr>
        <w:t xml:space="preserve">43. Сравнительный подход базируется на учете принципов замещения, спроса и предложения. Сравнительный подход предусматривает анализ цен продажи и предложения подобного имущества с соответствующим корректированием отличий между объектами сравнения и объектом оценки.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 Порядок проведения оценки имущества</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44. До принятия обязательств по проведению оценки оценщик должен определить, обладает ли он достаточными знаниями, опытом и компетенцией для выполнения данного задания в соответствии с требованиями настоящих стандартов,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"Об оценочной деятельности", </w:t>
      </w:r>
      <w:r>
        <w:rPr>
          <w:rFonts w:ascii="Arial" w:cs="Arial" w:eastAsia="Arial" w:hAnsi="Arial"/>
          <w:sz w:val="24"/>
          <w:szCs w:val="24"/>
        </w:rPr>
        <w:t xml:space="preserve">Порядка</w:t>
      </w:r>
      <w:r>
        <w:rPr>
          <w:rFonts w:ascii="Arial" w:cs="Arial" w:eastAsia="Arial" w:hAnsi="Arial"/>
          <w:sz w:val="24"/>
          <w:szCs w:val="24"/>
        </w:rPr>
        <w:t xml:space="preserve"> проведения сертификации оценщиков в Кыргызской Республике, утвержденного </w:t>
      </w:r>
      <w:r>
        <w:rPr>
          <w:rFonts w:ascii="Arial" w:cs="Arial" w:eastAsia="Arial" w:hAnsi="Arial"/>
          <w:sz w:val="24"/>
          <w:szCs w:val="24"/>
        </w:rPr>
        <w:t xml:space="preserve">постановлением</w:t>
      </w:r>
      <w:r>
        <w:rPr>
          <w:rFonts w:ascii="Arial" w:cs="Arial" w:eastAsia="Arial" w:hAnsi="Arial"/>
          <w:sz w:val="24"/>
          <w:szCs w:val="24"/>
        </w:rPr>
        <w:t xml:space="preserve"> Кабинета Министров Кыргызской Республики "Об утверждении </w:t>
      </w:r>
      <w:r>
        <w:rPr>
          <w:rFonts w:ascii="Arial" w:cs="Arial" w:eastAsia="Arial" w:hAnsi="Arial"/>
          <w:sz w:val="24"/>
          <w:szCs w:val="24"/>
        </w:rPr>
        <w:t xml:space="preserve">Порядка</w:t>
      </w:r>
      <w:r>
        <w:rPr>
          <w:rFonts w:ascii="Arial" w:cs="Arial" w:eastAsia="Arial" w:hAnsi="Arial"/>
          <w:sz w:val="24"/>
          <w:szCs w:val="24"/>
        </w:rPr>
        <w:t xml:space="preserve"> проведения сертификации оценщиков в Кыргызской Республике" от 10 июня 2022 года № 312, и общепринятыми принципами оценки либо до принятия задания сообщить клиенту обо всех подобных несоответствиях.</w:t>
      </w:r>
    </w:p>
    <w:p>
      <w:pPr>
        <w:spacing w:after="120"/>
        <w:ind w:firstLine="567"/>
        <w:jc w:val="both"/>
      </w:pPr>
      <w:r>
        <w:rPr>
          <w:rFonts w:ascii="Arial" w:cs="Arial" w:eastAsia="Arial" w:hAnsi="Arial"/>
          <w:sz w:val="24"/>
          <w:szCs w:val="24"/>
        </w:rPr>
        <w:t xml:space="preserve">45. В случае невозможности получения данных, необходимых для качественного выполнения работы, оценщик должен отказаться от ее выполнения в течение трех рабочих дней и направить уведомление заказчику.</w:t>
      </w:r>
    </w:p>
    <w:p>
      <w:pPr>
        <w:spacing w:after="120"/>
        <w:ind w:firstLine="567"/>
        <w:jc w:val="both"/>
      </w:pPr>
      <w:r>
        <w:rPr>
          <w:rFonts w:ascii="Arial" w:cs="Arial" w:eastAsia="Arial" w:hAnsi="Arial"/>
          <w:sz w:val="24"/>
          <w:szCs w:val="24"/>
        </w:rPr>
        <w:t xml:space="preserve">46. Оценка не может проводиться оценщиком, если он является учредителем, собственником, акционером или должностным лицом юридического лица либо заказчиком или физическим лицом, имеющим имущественный интерес в объекте оценки, или состоит с указанными лицами в близком родстве.</w:t>
      </w:r>
    </w:p>
    <w:p>
      <w:pPr>
        <w:spacing w:after="120"/>
        <w:ind w:firstLine="567"/>
        <w:jc w:val="both"/>
      </w:pPr>
      <w:r>
        <w:rPr>
          <w:rFonts w:ascii="Arial" w:cs="Arial" w:eastAsia="Arial" w:hAnsi="Arial"/>
          <w:sz w:val="24"/>
          <w:szCs w:val="24"/>
        </w:rPr>
        <w:t xml:space="preserve">47. Проведению оценки имущества предшествует подготовительный этап, на котором осуществляются:</w:t>
      </w:r>
    </w:p>
    <w:p>
      <w:pPr>
        <w:spacing w:after="120"/>
        <w:ind w:firstLine="567"/>
        <w:jc w:val="both"/>
      </w:pPr>
      <w:r>
        <w:rPr>
          <w:rFonts w:ascii="Arial" w:cs="Arial" w:eastAsia="Arial" w:hAnsi="Arial"/>
          <w:sz w:val="24"/>
          <w:szCs w:val="24"/>
        </w:rPr>
        <w:t xml:space="preserve">1) ознакомление с объектом оценки, характерными условиями сделки, для заключения которой проводится оценка;</w:t>
      </w:r>
    </w:p>
    <w:p>
      <w:pPr>
        <w:spacing w:after="120"/>
        <w:ind w:firstLine="567"/>
        <w:jc w:val="both"/>
      </w:pPr>
      <w:r>
        <w:rPr>
          <w:rFonts w:ascii="Arial" w:cs="Arial" w:eastAsia="Arial" w:hAnsi="Arial"/>
          <w:sz w:val="24"/>
          <w:szCs w:val="24"/>
        </w:rPr>
        <w:t xml:space="preserve">2) определение цели и предполагаемого использования результатов оценки, вида стоимости, а также операций по сбору данных, ограничивающих условий и фактической даты оценки;</w:t>
      </w:r>
    </w:p>
    <w:p>
      <w:pPr>
        <w:spacing w:after="120"/>
        <w:ind w:firstLine="567"/>
        <w:jc w:val="both"/>
      </w:pPr>
      <w:r>
        <w:rPr>
          <w:rFonts w:ascii="Arial" w:cs="Arial" w:eastAsia="Arial" w:hAnsi="Arial"/>
          <w:sz w:val="24"/>
          <w:szCs w:val="24"/>
        </w:rPr>
        <w:t xml:space="preserve">3) представление заказчику предложений относительно существенных условий договора на проведение оценки.</w:t>
      </w:r>
    </w:p>
    <w:p>
      <w:pPr>
        <w:spacing w:after="120"/>
        <w:ind w:firstLine="567"/>
        <w:jc w:val="both"/>
      </w:pPr>
      <w:r>
        <w:rPr>
          <w:rFonts w:ascii="Arial" w:cs="Arial" w:eastAsia="Arial" w:hAnsi="Arial"/>
          <w:sz w:val="24"/>
          <w:szCs w:val="24"/>
        </w:rPr>
        <w:t xml:space="preserve">48. Проведение оценки включает следующие этапы:</w:t>
      </w:r>
    </w:p>
    <w:p>
      <w:pPr>
        <w:spacing w:after="120"/>
        <w:ind w:firstLine="567"/>
        <w:jc w:val="both"/>
      </w:pPr>
      <w:r>
        <w:rPr>
          <w:rFonts w:ascii="Arial" w:cs="Arial" w:eastAsia="Arial" w:hAnsi="Arial"/>
          <w:sz w:val="24"/>
          <w:szCs w:val="24"/>
        </w:rPr>
        <w:t xml:space="preserve">1) заключение договора на проведение оценки в соответствии с заданием на оценку;</w:t>
      </w:r>
    </w:p>
    <w:p>
      <w:pPr>
        <w:spacing w:after="120"/>
        <w:ind w:firstLine="567"/>
        <w:jc w:val="both"/>
      </w:pPr>
      <w:r>
        <w:rPr>
          <w:rFonts w:ascii="Arial" w:cs="Arial" w:eastAsia="Arial" w:hAnsi="Arial"/>
          <w:sz w:val="24"/>
          <w:szCs w:val="24"/>
        </w:rPr>
        <w:t xml:space="preserve">2) обследование объекта оценки, сбор и обработка исходных данных и другой информации, необходимой для установления количественных и качественных характеристик объекта оценки с целью определения его стоимости, а также другой (юридической, финансовой, технической и тому подобной) информации, связанной с объектом оценки;</w:t>
      </w:r>
    </w:p>
    <w:p>
      <w:pPr>
        <w:spacing w:after="120"/>
        <w:ind w:firstLine="567"/>
        <w:jc w:val="both"/>
      </w:pPr>
      <w:r>
        <w:rPr>
          <w:rFonts w:ascii="Arial" w:cs="Arial" w:eastAsia="Arial" w:hAnsi="Arial"/>
          <w:sz w:val="24"/>
          <w:szCs w:val="24"/>
        </w:rPr>
        <w:t xml:space="preserve">3) идентификация объекта оценки и связанных с ним прав, анализ возможных ограничений и предостережений, которые могут сопровождать процедуру проведения оценки и использование ее результатов;</w:t>
      </w:r>
    </w:p>
    <w:p>
      <w:pPr>
        <w:spacing w:after="120"/>
        <w:ind w:firstLine="567"/>
        <w:jc w:val="both"/>
      </w:pPr>
      <w:r>
        <w:rPr>
          <w:rFonts w:ascii="Arial" w:cs="Arial" w:eastAsia="Arial" w:hAnsi="Arial"/>
          <w:sz w:val="24"/>
          <w:szCs w:val="24"/>
        </w:rPr>
        <w:t xml:space="preserve">4) выбор и обоснование подходов, методов и оценочных процедур, которые наиболее полно отвечают цели оценки и избранному виду стоимости, определенным в договоре на проведение оценки, и их применение;</w:t>
      </w:r>
    </w:p>
    <w:p>
      <w:pPr>
        <w:spacing w:after="120"/>
        <w:ind w:firstLine="567"/>
        <w:jc w:val="both"/>
      </w:pPr>
      <w:r>
        <w:rPr>
          <w:rFonts w:ascii="Arial" w:cs="Arial" w:eastAsia="Arial" w:hAnsi="Arial"/>
          <w:sz w:val="24"/>
          <w:szCs w:val="24"/>
        </w:rPr>
        <w:t xml:space="preserve">5) согласование (сравнение) результатов оценки, полученных с применением разных подходов, и формирование заключения о стоимости объекта оценки на дату оценки, расчет стоимости объекта оценки производится в национальной валюте;</w:t>
      </w:r>
    </w:p>
    <w:p>
      <w:pPr>
        <w:spacing w:after="120"/>
        <w:ind w:firstLine="567"/>
        <w:jc w:val="both"/>
      </w:pPr>
      <w:r>
        <w:rPr>
          <w:rFonts w:ascii="Arial" w:cs="Arial" w:eastAsia="Arial" w:hAnsi="Arial"/>
          <w:sz w:val="24"/>
          <w:szCs w:val="24"/>
        </w:rPr>
        <w:t xml:space="preserve">6) составление и передача отчета об оценке имущества.</w:t>
      </w:r>
    </w:p>
    <w:p>
      <w:pPr>
        <w:spacing w:after="120"/>
        <w:ind w:firstLine="567"/>
        <w:jc w:val="both"/>
      </w:pPr>
      <w:r>
        <w:rPr>
          <w:rFonts w:ascii="Arial" w:cs="Arial" w:eastAsia="Arial" w:hAnsi="Arial"/>
          <w:sz w:val="24"/>
          <w:szCs w:val="24"/>
        </w:rPr>
        <w:t xml:space="preserve">49. Оценщик на основе анализа наиболее эффективного использования объекта оценки обосновывает выбор применяемых подходов и методов оценки.</w:t>
      </w:r>
    </w:p>
    <w:p>
      <w:pPr>
        <w:spacing w:after="120"/>
        <w:ind w:firstLine="567"/>
        <w:jc w:val="both"/>
      </w:pPr>
      <w:r>
        <w:rPr>
          <w:rFonts w:ascii="Arial" w:cs="Arial" w:eastAsia="Arial" w:hAnsi="Arial"/>
          <w:sz w:val="24"/>
          <w:szCs w:val="24"/>
        </w:rPr>
        <w:t xml:space="preserve">50. Если для качественного выполнения работ по оценке необходимо решение технических, финансовых, юридических и других узкопрофильных вопросов, в которых оценщик/оценочная организация не имеет достаточного уровня компетенции (в штате отсутствует такой специалист), необходимо получить дополнительные консультации специалистов соответствующего профиля и уровня квалификации.</w:t>
      </w:r>
    </w:p>
    <w:p>
      <w:pPr>
        <w:spacing w:after="120"/>
        <w:ind w:firstLine="567"/>
        <w:jc w:val="both"/>
      </w:pPr>
      <w:r>
        <w:rPr>
          <w:rFonts w:ascii="Arial" w:cs="Arial" w:eastAsia="Arial" w:hAnsi="Arial"/>
          <w:sz w:val="24"/>
          <w:szCs w:val="24"/>
        </w:rPr>
        <w:t xml:space="preserve">В случае, когда для выполнения задания по оценке требуется внешнее содействие, оценщик/оценочная организация должны получить согласие заказчика, а также отразить в своем отчете степень участия привлекаемых специалистов.</w:t>
      </w:r>
    </w:p>
    <w:p>
      <w:pPr>
        <w:spacing w:after="120"/>
        <w:ind w:firstLine="567"/>
        <w:jc w:val="both"/>
      </w:pPr>
      <w:r>
        <w:rPr>
          <w:rFonts w:ascii="Arial" w:cs="Arial" w:eastAsia="Arial" w:hAnsi="Arial"/>
          <w:sz w:val="24"/>
          <w:szCs w:val="24"/>
        </w:rPr>
        <w:t xml:space="preserve">В этом случае оценщик/оценочная организация несет ответственность за действия и (или) бездействие привлекаемых специалистов, как за свои собственные.</w:t>
      </w:r>
    </w:p>
    <w:p>
      <w:pPr>
        <w:spacing w:after="120"/>
        <w:ind w:firstLine="567"/>
        <w:jc w:val="both"/>
      </w:pPr>
      <w:r>
        <w:rPr>
          <w:rFonts w:ascii="Arial" w:cs="Arial" w:eastAsia="Arial" w:hAnsi="Arial"/>
          <w:sz w:val="24"/>
          <w:szCs w:val="24"/>
        </w:rPr>
        <w:t xml:space="preserve">51. Отчет об оценке должен содержать ясное и точное описание рамок задания, цель и предполагаемое использование оценки, объяснять любые допущения и ограничительные условия, которые непосредственно оказали влияние на окончательное значение стоимости. В отчете отражается объяснение аналитических процедур, используемых в процессе оценки.</w:t>
      </w:r>
    </w:p>
    <w:p>
      <w:pPr>
        <w:spacing w:after="120"/>
        <w:ind w:firstLine="567"/>
        <w:jc w:val="both"/>
      </w:pPr>
      <w:r>
        <w:rPr>
          <w:rFonts w:ascii="Arial" w:cs="Arial" w:eastAsia="Arial" w:hAnsi="Arial"/>
          <w:sz w:val="24"/>
          <w:szCs w:val="24"/>
        </w:rPr>
        <w:t xml:space="preserve">52. Собранные оценщиком исходные данные и иная информация, использованная при проведении оценки имущества, должны быть надлежащим образом отражены в отчете об оценке со ссылкой на источник их получения. Указанные материалы подлежат включению в состав приложений к отчету с соблюдением режима конфиденциальности, установленного условиями договора на проведение оценки, а также в соответствии с требованиями законодательства Кыргызской Республики в области оценочной деятельности, защиты информации и коммерческой тайны.</w:t>
      </w:r>
    </w:p>
    <w:p>
      <w:pPr>
        <w:spacing w:after="120"/>
        <w:ind w:firstLine="567"/>
        <w:jc w:val="both"/>
      </w:pPr>
      <w:r>
        <w:rPr>
          <w:rFonts w:ascii="Arial" w:cs="Arial" w:eastAsia="Arial" w:hAnsi="Arial"/>
          <w:sz w:val="24"/>
          <w:szCs w:val="24"/>
        </w:rPr>
        <w:t xml:space="preserve">В случаях, предусмотренных законом, оценщик имеет право на доступ к информации, содержащейся в ограниченных или секретных источниках, включая материалы, предоставленные уполномоченными сотрудниками государственных органов. При выполнении оценки объектов, расположенных на закрытых военных, стратегических или административно-территориальных территориях, оценщик вправе находиться на таких объектах при наличии соответствующего допуска и согласования с соблюдением режима охраны и требований безопасности, установленных законодательством Кыргызской Республики.</w:t>
      </w:r>
    </w:p>
    <w:p>
      <w:pPr>
        <w:spacing w:after="120"/>
        <w:ind w:firstLine="567"/>
        <w:jc w:val="both"/>
      </w:pPr>
      <w:r>
        <w:rPr>
          <w:rFonts w:ascii="Arial" w:cs="Arial" w:eastAsia="Arial" w:hAnsi="Arial"/>
          <w:sz w:val="24"/>
          <w:szCs w:val="24"/>
        </w:rPr>
        <w:t xml:space="preserve">Оценщик обязан обеспечить защиту полученной информации, не допуская ее разглашения, неправомерного использования или распространения, за исключением случаев, прямо предусмотренных законодательством или условиями официального запроса уполномоченных органов.</w:t>
      </w:r>
    </w:p>
    <w:p>
      <w:pPr>
        <w:spacing w:after="120"/>
        <w:ind w:firstLine="567"/>
        <w:jc w:val="both"/>
      </w:pPr>
      <w:r>
        <w:rPr>
          <w:rFonts w:ascii="Arial" w:cs="Arial" w:eastAsia="Arial" w:hAnsi="Arial"/>
          <w:sz w:val="24"/>
          <w:szCs w:val="24"/>
        </w:rPr>
        <w:t xml:space="preserve">53. По требованию заказчика оценки имущества, органов государственной власти и местного самоуправления (в пределах их компетенции), судов, а также по собственной инициативе оценщика, может осуществляться рецензирование отчета об оценке имущества для установления соответствия проверяемого отчета об оценке со стандартом требований к содержанию и оформлению отчета об оценке.</w:t>
      </w:r>
    </w:p>
    <w:p>
      <w:pPr>
        <w:spacing w:after="120"/>
        <w:ind w:firstLine="567"/>
        <w:jc w:val="both"/>
      </w:pPr>
      <w:r>
        <w:rPr>
          <w:rFonts w:ascii="Arial" w:cs="Arial" w:eastAsia="Arial" w:hAnsi="Arial"/>
          <w:sz w:val="24"/>
          <w:szCs w:val="24"/>
        </w:rPr>
        <w:t xml:space="preserve">54. В случае возникновения спора относительно достоверности величины рыночной или иной стоимости объекта оценки, установленной в отчете оценщика, заинтересованная сторона вправе инициировать проведение повторной оценки. Повторная оценка может быть осуществлена другим независимым оценщиком при условии предварительного проведения рецензирования отчета об оценке имущества.</w:t>
      </w:r>
    </w:p>
    <w:p>
      <w:pPr>
        <w:spacing w:after="120"/>
        <w:ind w:firstLine="567"/>
        <w:jc w:val="both"/>
      </w:pPr>
      <w:r>
        <w:rPr>
          <w:rFonts w:ascii="Arial" w:cs="Arial" w:eastAsia="Arial" w:hAnsi="Arial"/>
          <w:sz w:val="24"/>
          <w:szCs w:val="24"/>
        </w:rPr>
        <w:t xml:space="preserve">Рецензирование отчета должно быть оформлено в порядке, установленном настоящим стандартом, и содержать обоснованное заключение о наличии существенных недостатков, требующих дополнения, либо о признании отчета некачественным и непригодным для использования по назначению. Такое заключение служит основанием для принятия решения о необходимости проведения повторной оценки.</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mvprzhtnnszilzg2rs6s">
      <w:r>
        <w:rPr>
          <w:rFonts w:ascii="Arial" w:cs="Arial" w:eastAsia="Arial" w:hAnsi="Arial"/>
          <w:color w:val="132D3F"/>
          <w:sz w:val="16"/>
          <w:szCs w:val="16"/>
          <w:u w:val="single"/>
        </w:rPr>
        <w:t xml:space="preserve">dalil.kg/document/230037930</w:t>
      </w:r>
    </w:hyperlink>
  </w:p>
  <w:p>
    <w:pPr>
      <w:spacing w:after="0" w:before="40"/>
      <w:jc w:val="center"/>
    </w:pPr>
    <w:hyperlink w:history="1" r:id="rIdtb17tyeg6draj_pzwwvo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0ob-_5ykwo0bhgsphihx" Type="http://schemas.openxmlformats.org/officeDocument/2006/relationships/hyperlink" Target="https://dalil.kg/document/230036343" TargetMode="External"/><Relationship Id="rId4stqrpfwvxasifuyp3nrb" Type="http://schemas.openxmlformats.org/officeDocument/2006/relationships/hyperlink" Target="https://dalil.kg/document/230045359" TargetMode="External"/><Relationship Id="rIdkax3xlc-d4n5okoyvtvqy" Type="http://schemas.openxmlformats.org/officeDocument/2006/relationships/hyperlink" Target="https://dalil.kg/document/230045359" TargetMode="External"/><Relationship Id="rIdjnt6lhcjlxhscki7f2o_i" Type="http://schemas.openxmlformats.org/officeDocument/2006/relationships/hyperlink" Target="https://dalil.kg/document/230045359" TargetMode="External"/><Relationship Id="rIdcptiaplsfeujufnsxcl6p" Type="http://schemas.openxmlformats.org/officeDocument/2006/relationships/hyperlink" Target="https://dalil.kg/document/230045359" TargetMode="External"/><Relationship Id="rId16r0uprukpmhtybolfys2" Type="http://schemas.openxmlformats.org/officeDocument/2006/relationships/hyperlink" Target="https://dalil.kg/document/230045359"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mvprzhtnnszilzg2rs6s" Type="http://schemas.openxmlformats.org/officeDocument/2006/relationships/hyperlink" Target="https://dalil.kg/document/230037930" TargetMode="External"/><Relationship Id="rIdtb17tyeg6draj_pzwwvo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2026-09-24T20:05:35.162Z</dcterms:created>
  <dcterms:modified xsi:type="dcterms:W3CDTF">2026-09-24T20:05:35.162Z</dcterms:modified>
</cp:coreProperties>
</file>

<file path=docProps/custom.xml><?xml version="1.0" encoding="utf-8"?>
<Properties xmlns="http://schemas.openxmlformats.org/officeDocument/2006/custom-properties" xmlns:vt="http://schemas.openxmlformats.org/officeDocument/2006/docPropsVTypes"/>
</file>