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героев трилогии эпоса «Манас»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регулирует отношения, связанные с использованием в товарных знаках, знаках обслуживания, фирменных наименованиях юридических лиц, их филиалов (представительств) имен главных героев трилогии эпоса «Манас» и образованных на их основе слов и словосочетаний.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Основная</w:t>
      </w:r>
      <w:r>
        <w:rPr>
          <w:rFonts w:ascii="Arial" w:cs="Arial" w:eastAsia="Arial" w:hAnsi="Arial"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правовое</w:t>
      </w:r>
      <w:r>
        <w:rPr>
          <w:rFonts w:ascii="Arial" w:cs="Arial" w:eastAsia="Arial" w:hAnsi="Arial"/>
          <w:sz w:val="24"/>
          <w:szCs w:val="24"/>
        </w:rPr>
        <w:t xml:space="preserve">регулирование порядка использования в товарных знаках, знаках обслуживания, фирменных наименованиях юридических лиц, их филиалов </w:t>
      </w:r>
      <w:r>
        <w:rPr>
          <w:rFonts w:ascii="Arial" w:cs="Arial" w:eastAsia="Arial" w:hAnsi="Arial"/>
          <w:sz w:val="24"/>
          <w:szCs w:val="24"/>
        </w:rPr>
        <w:t xml:space="preserve">(представительств)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регистрации </w:t>
      </w:r>
      <w:r>
        <w:rPr>
          <w:rFonts w:ascii="Arial" w:cs="Arial" w:eastAsia="Arial" w:hAnsi="Arial"/>
          <w:sz w:val="24"/>
          <w:szCs w:val="24"/>
        </w:rPr>
        <w:t xml:space="preserve">(перерегистрации) имен главных героев трилогии эпоса «Манас» и образованных на их основе слов и словосочетаний, обеспечение их корректного, этичного, культурно ответственного и законного </w:t>
      </w:r>
      <w:r>
        <w:rPr>
          <w:rFonts w:ascii="Arial" w:cs="Arial" w:eastAsia="Arial" w:hAnsi="Arial"/>
          <w:sz w:val="24"/>
          <w:szCs w:val="24"/>
        </w:rPr>
        <w:t xml:space="preserve">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рамках настоящего Порядка главными героями трилогии эпоса «Манас» считаются Манас, Семетей, Сейтек, Акбалта, Бакай, Кошой, Алмамбет, Чубак, Сыргак, Каныкей, Айчурок, Кулчоро, </w:t>
      </w:r>
      <w:r>
        <w:rPr>
          <w:rFonts w:ascii="Arial" w:cs="Arial" w:eastAsia="Arial" w:hAnsi="Arial"/>
          <w:sz w:val="24"/>
          <w:szCs w:val="24"/>
        </w:rPr>
        <w:t xml:space="preserve">Ажыбай.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создает условия для правильного, ответственного и законного использования имен главных героев трилогии эпоса «Манас» и образованных на их основе слов и словосочетаний в товарных знаках, знаках обслуживания, фирменных наименованиях юридических лиц, их филиалов (представительств), обеспечивая защиту национального культурного наследия.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Использование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товарных</w:t>
      </w:r>
      <w:r>
        <w:rPr>
          <w:rFonts w:ascii="Arial" w:cs="Arial" w:eastAsia="Arial" w:hAnsi="Arial"/>
          <w:sz w:val="24"/>
          <w:szCs w:val="24"/>
        </w:rPr>
        <w:t xml:space="preserve">знаках, знаках обслуживания имен главных героев трилогии эпоса «Манас» и образованных</w:t>
      </w:r>
      <w:r>
        <w:rPr>
          <w:rFonts w:ascii="Arial" w:cs="Arial" w:eastAsia="Arial" w:hAnsi="Arial"/>
          <w:sz w:val="24"/>
          <w:szCs w:val="24"/>
        </w:rPr>
        <w:t xml:space="preserve">на их основе слов и словосочетаний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Использование имен главных героев трилогии эпоса «Манас» в товарных знаках, знаках обслуживания для национальных и иностранных заявителей осуществляется в соответствии с настоящим </w:t>
      </w:r>
      <w:r>
        <w:rPr>
          <w:rFonts w:ascii="Arial" w:cs="Arial" w:eastAsia="Arial" w:hAnsi="Arial"/>
          <w:sz w:val="24"/>
          <w:szCs w:val="24"/>
        </w:rPr>
        <w:t xml:space="preserve">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В товарных знаках, знаках обслуживания имена главных героев трилогии эпоса «Манас» и образованные на их основе</w:t>
      </w:r>
      <w:r>
        <w:rPr>
          <w:rFonts w:ascii="Arial" w:cs="Arial" w:eastAsia="Arial" w:hAnsi="Arial"/>
          <w:sz w:val="24"/>
          <w:szCs w:val="24"/>
        </w:rPr>
        <w:t xml:space="preserve">слова 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fuar2cl-pvgzqrikt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dalil.kg/document/230037933</w:t>
      </w:r>
    </w:hyperlink>
  </w:p>
  <w:p>
    <w:pPr>
      <w:spacing w:after="0" w:before="40"/>
      <w:jc w:val="center"/>
    </w:pPr>
    <w:hyperlink w:history="1" r:id="rIdniwhj07mjoncnp0gqq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fuar2cl-pvgzqrikt4j" Type="http://schemas.openxmlformats.org/officeDocument/2006/relationships/hyperlink" Target="https://dalil.kg/document/230037933" TargetMode="External"/><Relationship Id="rIdniwhj07mjoncnp0gqqt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2026-09-25T19:16:08.218Z</dcterms:created>
  <dcterms:modified xsi:type="dcterms:W3CDTF">2026-09-25T19:16:08.218Z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