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1164-р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</w:t>
      </w:r>
      <w:hyperlink w:history="1" r:id="rIdydtkn7bkg6k7-kbbska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
 «О регламенте Жогорку Кенеша Кыргызской Республики», </w:t>
      </w:r>
      <w:hyperlink w:history="1" r:id="rIdsscbcplfefu6uhvtjhl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статьями </w:t>
      </w:r>
      <w:hyperlink w:history="1" r:id="rIdhznv5s0plr6w48oy72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viyqjxdv4lrabmjyo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mz-f2ffbyghigzn94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между Кыргызской Республикой и Фондом ОПЕК по вопросам международного развития </w:t>
      </w:r>
      <w:r>
        <w:rPr>
          <w:rFonts w:ascii="Arial" w:cs="Arial" w:eastAsia="Arial" w:hAnsi="Arial"/>
          <w:sz w:val="24"/>
          <w:szCs w:val="24"/>
        </w:rPr>
        <w:t xml:space="preserve">по программе «Всеобщий доступ к водоснабжению и санитарии (Фаза 1)»</w:t>
      </w:r>
      <w:r>
        <w:rPr>
          <w:rFonts w:ascii="Arial" w:cs="Arial" w:eastAsia="Arial" w:hAnsi="Arial"/>
          <w:sz w:val="24"/>
          <w:szCs w:val="24"/>
        </w:rPr>
        <w:t xml:space="preserve">, подписанному 23 сентября 2025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 в городе Бишкек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Министерство водных ресурсов, сельского хозяйства и перерабатывающей промышленности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органом, </w:t>
      </w:r>
      <w:r>
        <w:rPr>
          <w:rFonts w:ascii="Arial" w:cs="Arial" w:eastAsia="Arial" w:hAnsi="Arial"/>
          <w:sz w:val="24"/>
          <w:szCs w:val="24"/>
        </w:rPr>
        <w:t xml:space="preserve">ответственным за исполнение вышеуказанного</w:t>
      </w:r>
      <w:r>
        <w:rPr>
          <w:rFonts w:ascii="Arial" w:cs="Arial" w:eastAsia="Arial" w:hAnsi="Arial"/>
          <w:sz w:val="24"/>
          <w:szCs w:val="24"/>
        </w:rPr>
        <w:t xml:space="preserve"> Кредитного</w:t>
      </w:r>
      <w:r>
        <w:rPr>
          <w:rFonts w:ascii="Arial" w:cs="Arial" w:eastAsia="Arial" w:hAnsi="Arial"/>
          <w:sz w:val="24"/>
          <w:szCs w:val="24"/>
        </w:rPr>
        <w:t xml:space="preserve">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«29» декабря 2025</w:t>
      </w:r>
      <w:r>
        <w:rPr>
          <w:rFonts w:ascii="Arial" w:cs="Arial" w:eastAsia="Arial" w:hAnsi="Arial"/>
          <w:sz w:val="24"/>
          <w:szCs w:val="24"/>
        </w:rPr>
        <w:t xml:space="preserve">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8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Кредитному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Фондом ОПЕК по вопросам международного развития по программе «Всеобщий доступ к водоснабжению и санитарии (Фаза 1)», подписанному 23 сентября 2025 года 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городе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между Кыргызской Республикой и Фондом</w:t>
      </w:r>
      <w:r>
        <w:rPr>
          <w:rFonts w:ascii="Arial" w:cs="Arial" w:eastAsia="Arial" w:hAnsi="Arial"/>
          <w:sz w:val="24"/>
          <w:szCs w:val="24"/>
        </w:rPr>
        <w:t xml:space="preserve">ОПЕК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вопросам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развития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программе </w:t>
      </w:r>
      <w:r>
        <w:rPr>
          <w:rFonts w:ascii="Arial" w:cs="Arial" w:eastAsia="Arial" w:hAnsi="Arial"/>
          <w:sz w:val="24"/>
          <w:szCs w:val="24"/>
        </w:rPr>
        <w:t xml:space="preserve">«Всеобщий доступ к водоснабжению и санитарии (Фаза 1)», подписанное 23 сентября 2025 года в городе Бишкек (далее</w:t>
      </w:r>
      <w:r>
        <w:rPr>
          <w:rFonts w:ascii="Arial" w:cs="Arial" w:eastAsia="Arial" w:hAnsi="Arial"/>
          <w:sz w:val="24"/>
          <w:szCs w:val="24"/>
        </w:rPr>
        <w:t xml:space="preserve">̶ Соглашение), в целом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11, 12 и 14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подлежит</w:t>
      </w:r>
      <w:r>
        <w:rPr>
          <w:rFonts w:ascii="Arial" w:cs="Arial" w:eastAsia="Arial" w:hAnsi="Arial"/>
          <w:sz w:val="24"/>
          <w:szCs w:val="24"/>
        </w:rPr>
        <w:t xml:space="preserve">обязательной</w:t>
      </w:r>
      <w:r>
        <w:rPr>
          <w:rFonts w:ascii="Arial" w:cs="Arial" w:eastAsia="Arial" w:hAnsi="Arial"/>
          <w:sz w:val="24"/>
          <w:szCs w:val="24"/>
        </w:rPr>
        <w:t xml:space="preserve">ратификации.</w:t>
      </w:r>
      <w:r>
        <w:rPr>
          <w:rFonts w:ascii="Arial" w:cs="Arial" w:eastAsia="Arial" w:hAnsi="Arial"/>
          <w:sz w:val="24"/>
          <w:szCs w:val="24"/>
        </w:rPr>
        <w:t xml:space="preserve">В связи с чем проект Соглашения до его подписания был согласован с государственными органами Кыргызской Республики, профильными комитетами Жогорку Кенеша Кыргызской Республики: Комитетом по международным делам, обороне, безопасности и миграции,</w:t>
      </w:r>
      <w:r>
        <w:rPr>
          <w:rFonts w:ascii="Arial" w:cs="Arial" w:eastAsia="Arial" w:hAnsi="Arial"/>
          <w:sz w:val="24"/>
          <w:szCs w:val="24"/>
        </w:rPr>
        <w:t xml:space="preserve">Комитетом по аграрной политике, водным ресурсам, экологии и региональному развитию, Комитетом по бюджету, экономической и фискальной политике и одобрен распоряжением Кабинета Министров Кыргызской Республики от 23 сентября 2025 года № 824-т.</w:t>
      </w:r>
    </w:p>
    <w:p>
      <w:pPr>
        <w:spacing w:after="120" w:before="1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было подписано 23 сентября 2025 года в городе Бишкек министром финансов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«Всеобщий доступ к водоснабжению и санитарии (Фаза 1)» является обеспечение улучшения системы водоснабжения и санитарии в селах Чуйской, Иссык-Кульской и Ошской</w:t>
      </w:r>
      <w:r>
        <w:rPr>
          <w:rFonts w:ascii="Arial" w:cs="Arial" w:eastAsia="Arial" w:hAnsi="Arial"/>
          <w:sz w:val="24"/>
          <w:szCs w:val="24"/>
        </w:rPr>
        <w:t xml:space="preserve">областей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предусмотрение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решения приоритетных задач по дальнейшему развитию санитарии и положительное влияние на развитие водного сектора в республике.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программы «Всеобщий доступ к водоснабжению и санитарии (Фаза 1)» предоставляются: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Международной ассоциацией развития, действующей в качестве администратора многостороннего донорского трастового </w:t>
      </w:r>
      <w:r>
        <w:rPr>
          <w:rFonts w:ascii="Arial" w:cs="Arial" w:eastAsia="Arial" w:hAnsi="Arial"/>
          <w:sz w:val="24"/>
          <w:szCs w:val="24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Швейцарским</w:t>
      </w:r>
      <w:r>
        <w:rPr>
          <w:rFonts w:ascii="Arial" w:cs="Arial" w:eastAsia="Arial" w:hAnsi="Arial"/>
          <w:sz w:val="24"/>
          <w:szCs w:val="24"/>
        </w:rPr>
        <w:t xml:space="preserve">агентством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развитию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Азиатским</w:t>
      </w:r>
      <w:r>
        <w:rPr>
          <w:rFonts w:ascii="Arial" w:cs="Arial" w:eastAsia="Arial" w:hAnsi="Arial"/>
          <w:sz w:val="24"/>
          <w:szCs w:val="24"/>
        </w:rPr>
        <w:t xml:space="preserve">банком</w:t>
      </w:r>
      <w:r>
        <w:rPr>
          <w:rFonts w:ascii="Arial" w:cs="Arial" w:eastAsia="Arial" w:hAnsi="Arial"/>
          <w:sz w:val="24"/>
          <w:szCs w:val="24"/>
        </w:rPr>
        <w:t xml:space="preserve">инфраструктурных</w:t>
      </w:r>
      <w:r>
        <w:rPr>
          <w:rFonts w:ascii="Arial" w:cs="Arial" w:eastAsia="Arial" w:hAnsi="Arial"/>
          <w:sz w:val="24"/>
          <w:szCs w:val="24"/>
        </w:rPr>
        <w:t xml:space="preserve">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Фондом</w:t>
      </w:r>
      <w:r>
        <w:rPr>
          <w:rFonts w:ascii="Arial" w:cs="Arial" w:eastAsia="Arial" w:hAnsi="Arial"/>
          <w:sz w:val="24"/>
          <w:szCs w:val="24"/>
        </w:rPr>
        <w:t xml:space="preserve">ОПЕК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вопросам</w:t>
      </w:r>
      <w:r>
        <w:rPr>
          <w:rFonts w:ascii="Arial" w:cs="Arial" w:eastAsia="Arial" w:hAnsi="Arial"/>
          <w:sz w:val="24"/>
          <w:szCs w:val="24"/>
        </w:rPr>
        <w:t xml:space="preserve">международного</w:t>
      </w:r>
      <w:r>
        <w:rPr>
          <w:rFonts w:ascii="Arial" w:cs="Arial" w:eastAsia="Arial" w:hAnsi="Arial"/>
          <w:sz w:val="24"/>
          <w:szCs w:val="24"/>
        </w:rPr>
        <w:t xml:space="preserve">развития.</w:t>
      </w:r>
    </w:p>
    <w:p>
      <w:pPr>
        <w:spacing w:after="120"/>
        <w:ind w:firstLine="77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Фондом ОПЕК по вопросам международного развития предоставляются кредитные средства на сумму 20,0 млн долларов США</w:t>
      </w:r>
      <w:r>
        <w:rPr>
          <w:rFonts w:ascii="Arial" w:cs="Arial" w:eastAsia="Arial" w:hAnsi="Arial"/>
          <w:sz w:val="24"/>
          <w:szCs w:val="24"/>
        </w:rPr>
        <w:t xml:space="preserve">сроком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лет,</w:t>
      </w:r>
      <w:r>
        <w:rPr>
          <w:rFonts w:ascii="Arial" w:cs="Arial" w:eastAsia="Arial" w:hAnsi="Arial"/>
          <w:sz w:val="24"/>
          <w:szCs w:val="24"/>
        </w:rPr>
        <w:t xml:space="preserve">включая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лет</w:t>
      </w:r>
      <w:r>
        <w:rPr>
          <w:rFonts w:ascii="Arial" w:cs="Arial" w:eastAsia="Arial" w:hAnsi="Arial"/>
          <w:sz w:val="24"/>
          <w:szCs w:val="24"/>
        </w:rPr>
        <w:t xml:space="preserve">льготного</w:t>
      </w:r>
      <w:r>
        <w:rPr>
          <w:rFonts w:ascii="Arial" w:cs="Arial" w:eastAsia="Arial" w:hAnsi="Arial"/>
          <w:sz w:val="24"/>
          <w:szCs w:val="24"/>
        </w:rPr>
        <w:t xml:space="preserve">периода</w:t>
      </w:r>
      <w:r>
        <w:rPr>
          <w:rFonts w:ascii="Arial" w:cs="Arial" w:eastAsia="Arial" w:hAnsi="Arial"/>
          <w:sz w:val="24"/>
          <w:szCs w:val="24"/>
        </w:rPr>
        <w:t xml:space="preserve">(с процентной ставкой 1,25 % годовых и комиссией за резервирование в размере 0,5 %). Срок реализации программы 5 лет.</w:t>
      </w:r>
    </w:p>
    <w:p>
      <w:pPr>
        <w:spacing w:after="120"/>
        <w:ind w:firstLine="77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повлечет каких-либо негативных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rtw2h_sqpoqbxfzkh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dalil.kg/document/230038070</w:t>
      </w:r>
    </w:hyperlink>
  </w:p>
  <w:p>
    <w:pPr>
      <w:spacing w:after="0" w:before="40"/>
      <w:jc w:val="center"/>
    </w:pPr>
    <w:hyperlink w:history="1" r:id="rIdv_gibwsy1fswkrt9ux_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tkn7bkg6k7-kbbska0h" Type="http://schemas.openxmlformats.org/officeDocument/2006/relationships/hyperlink" Target="https://dalil.kg/document/112437#st_65" TargetMode="External"/><Relationship Id="rIdsscbcplfefu6uhvtjhlvf" Type="http://schemas.openxmlformats.org/officeDocument/2006/relationships/hyperlink" Target="https://dalil.kg/document/205286" TargetMode="External"/><Relationship Id="rIdhznv5s0plr6w48oy72eqi" Type="http://schemas.openxmlformats.org/officeDocument/2006/relationships/hyperlink" Target="https://dalil.kg/document/112301#st_13" TargetMode="External"/><Relationship Id="rIdvviyqjxdv4lrabmjyoxer" Type="http://schemas.openxmlformats.org/officeDocument/2006/relationships/hyperlink" Target="https://dalil.kg/document/112301#st_17" TargetMode="External"/><Relationship Id="rIdfmz-f2ffbyghigzn94rpy" Type="http://schemas.openxmlformats.org/officeDocument/2006/relationships/hyperlink" Target="https://dalil.kg/document/23003807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rtw2h_sqpoqbxfzkhk1" Type="http://schemas.openxmlformats.org/officeDocument/2006/relationships/hyperlink" Target="https://dalil.kg/document/230038070" TargetMode="External"/><Relationship Id="rIdv_gibwsy1fswkrt9ux_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2026-09-27T05:01:16.585Z</dcterms:created>
  <dcterms:modified xsi:type="dcterms:W3CDTF">2026-09-27T05:01:16.585Z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