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АЙЫЛНОГО КЕНЕША УЗУН-КЫР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декабря 2024 года № 13/II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одобрении проекта “О приобретении специальной техники кран – манипулятор муниципального предприятия “Жашыл Мурас””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письмо айыл окмоту №01-10/1191 от 09 декабря 2024 года о софинансировании с местного бюджета подготовленных проектов на 2025 год, на основании ст. </w:t>
      </w:r>
      <w:hyperlink w:history="1" r:id="rIdzxjpsipruurqkfm2eei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c7nrsaj4bnh46cadytx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bdlxxxkom0nexqwceyt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33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76idzgpwwxnrc3djuky3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51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в соответствии со ст. </w:t>
      </w:r>
      <w:hyperlink w:history="1" r:id="rIdjav0hdwuree3744oa8z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</w:t>
        </w:r>
      </w:hyperlink>
      <w:r>
        <w:rPr>
          <w:rFonts w:ascii="Arial" w:cs="Arial" w:eastAsia="Arial" w:hAnsi="Arial"/>
          <w:sz w:val="24"/>
          <w:szCs w:val="24"/>
        </w:rPr>
        <w:t xml:space="preserve"> п.6, ст.</w:t>
      </w:r>
      <w:hyperlink w:history="1" r:id="rIdczzq5no-nojcl7k0-4w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</w:t>
        </w:r>
      </w:hyperlink>
      <w:r>
        <w:rPr>
          <w:rFonts w:ascii="Arial" w:cs="Arial" w:eastAsia="Arial" w:hAnsi="Arial"/>
          <w:sz w:val="24"/>
          <w:szCs w:val="24"/>
        </w:rPr>
        <w:t xml:space="preserve"> п.1 Закона Кыргызской Республики “О местной государственной администрации и органах местного самоуправления”, в целях улучшения инфраструктуры на территории айылного аймака Узун-Кыр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айылный кенеш Узун-Кыр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“О приобретении специальной техники кран – манипулятор муниципального предприятия “Жашыл Мурас””на 2025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Главе айыл окмоту ходатайствовать перед Ысык-Атинским территориальным финансовым управлением по расмотрению финансирования проекта, где гарантируется вклад с местного бюджета в размере 25 % что составляет 1 300,0 тыс сом (один миллион триста тысяч) согласно проектно-сметной документации.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на официальном сайте Государственного Агентства по делам государственной службы и местного самоуправления при Кабинете Министров Кыргызской Республики для регистрации в Чуй-Бишкекском управлении юстиции.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оставляю за собой.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Т.А.Минбаев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-urgonaredxsk2o-rns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dalil.kg/document/230038156</w:t>
      </w:r>
    </w:hyperlink>
  </w:p>
  <w:p>
    <w:pPr>
      <w:spacing w:after="0" w:before="40"/>
      <w:jc w:val="center"/>
    </w:pPr>
    <w:hyperlink w:history="1" r:id="rIdch1vztflg6e1fe7jxthr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xjpsipruurqkfm2eeiit" Type="http://schemas.openxmlformats.org/officeDocument/2006/relationships/hyperlink" Target="https://dalil.kg/document/111338#st_3" TargetMode="External"/><Relationship Id="rIdxc7nrsaj4bnh46cadytx_" Type="http://schemas.openxmlformats.org/officeDocument/2006/relationships/hyperlink" Target="https://dalil.kg/document/111338#st_13" TargetMode="External"/><Relationship Id="rIdubdlxxxkom0nexqwceyt4" Type="http://schemas.openxmlformats.org/officeDocument/2006/relationships/hyperlink" Target="https://dalil.kg/document/111338#st_33" TargetMode="External"/><Relationship Id="rId76idzgpwwxnrc3djuky3c" Type="http://schemas.openxmlformats.org/officeDocument/2006/relationships/hyperlink" Target="https://dalil.kg/document/111338#st_51" TargetMode="External"/><Relationship Id="rIdjav0hdwuree3744oa8zdx" Type="http://schemas.openxmlformats.org/officeDocument/2006/relationships/hyperlink" Target="https://dalil.kg/document/112302#st_27" TargetMode="External"/><Relationship Id="rIdczzq5no-nojcl7k0-4wjv" Type="http://schemas.openxmlformats.org/officeDocument/2006/relationships/hyperlink" Target="https://dalil.kg/document/112302#st_3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-urgonaredxsk2o-rnsu" Type="http://schemas.openxmlformats.org/officeDocument/2006/relationships/hyperlink" Target="https://dalil.kg/document/230038156" TargetMode="External"/><Relationship Id="rIdch1vztflg6e1fe7jxthr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2026-09-27T16:46:10.445Z</dcterms:created>
  <dcterms:modified xsi:type="dcterms:W3CDTF">2026-09-27T16:46:10.445Z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