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 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обращения с опасными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отходами на территории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декабря 2015 года № 885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сбора, хранения, учета и утилизации отработанных аккумуляторных батарей и смазочных масел, приведения в соответствие с Договором о Евразийском экономическом союзе, Техническим регламентом Таможенного союза 030/2012 «О требованиях к смазочным материалам, маслам и специальным жидкостям», в соответствии со статьями </w:t>
      </w:r>
      <w:hyperlink w:history="1" r:id="rIdtyniyijmchi8kuowue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wmmbhke_pb7mo56j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01gk42z8835_adkzk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9n8bkc5lv3a-nclne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Республики» от 28 декабря 2015 года № 885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lgxxxqruc0stsji5z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Республики, утвержденном вышеуказанным </w:t>
      </w:r>
      <w:hyperlink w:history="1" r:id="rIdefzwyb6purfi0gd2ig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Отработанная аккумуляторная батарея (далее – АКБ)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это АКБ автомобилей, электромобилей, гибридного автотранспорта, электросамокатов, железнодорожного, воздушного, водного транспорта, а также специальной и иной техники (щелочные, никель-металлогидридные и литий-ионные), которая не может быть использована по своему прямому назначению после утраты ею потребительских свойств.»;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 </w:t>
      </w:r>
      <w:r>
        <w:rPr>
          <w:rFonts w:ascii="Arial" w:cs="Arial" w:eastAsia="Arial" w:hAnsi="Arial"/>
          <w:sz w:val="24"/>
          <w:szCs w:val="24"/>
        </w:rPr>
        <w:t xml:space="preserve">пункте 25</w:t>
      </w:r>
      <w:r>
        <w:rPr>
          <w:rFonts w:ascii="Arial" w:cs="Arial" w:eastAsia="Arial" w:hAnsi="Arial"/>
          <w:sz w:val="24"/>
          <w:szCs w:val="24"/>
        </w:rPr>
        <w:t xml:space="preserve"> слова «и сдаче на переработку» заменить словами «переработке, замене на новую АКБ»;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Сбор отработанных АКБ осуществляется на местах их образования: СТО, автосервисы, торгово-рыночные комплексы, пункты приема, организации-сборщики и другие хозяйственные субьекты. Сбор осуществляется раздельно от других отходов производства и потребления.»;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В случае розлива пролитый электролит следует засыпать опилками, которые впоследствии необходимо собрать и удалить из помещения. Места, где был разлит электролит, следует нейтрализовать </w:t>
      </w:r>
      <w:r>
        <w:rPr>
          <w:rFonts w:ascii="Arial" w:cs="Arial" w:eastAsia="Arial" w:hAnsi="Arial"/>
          <w:sz w:val="24"/>
          <w:szCs w:val="24"/>
        </w:rPr>
        <w:t xml:space="preserve">специальным раствором</w:t>
      </w:r>
      <w:r>
        <w:rPr>
          <w:rFonts w:ascii="Arial" w:cs="Arial" w:eastAsia="Arial" w:hAnsi="Arial"/>
          <w:sz w:val="24"/>
          <w:szCs w:val="24"/>
        </w:rPr>
        <w:t xml:space="preserve">, затем промыть водой и досуха вытереть тряпкой. Все работы производятся в средствах индивидуальной защиты. Перед сливом электролита в канализацию его следует нейтрализовать специальным раствором.»;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отработанных АКБ,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aulwtl-zcehfhgbugg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Перед разбором щелочных АКБ раствор электролита следует слить в безопасную емкость и нейтрализовать специальным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Переработка АКБ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Части отработанных АКБ из пластика, железа, свинца, никеля, лития, кадмия и других материалов должны максимально подвергаться извлечению и переработке без образования вторичных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Запрещается размещение отработанных АКБ, отдельных их частей в местах размещения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Специализированные предприятия, осуществляющие деятельность, связанную со сбором, обезвреживанием, транспортировкой и переработкой АКБ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s1qopvbf9efhwlgdre4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Отработанными нефтепродуктами (далее – ОНП) являются смазочные материалы, масла и специальные жидкости, утратившие эксплуатационные свойства, в том числе слитые из рабочих систем, классифицируемые как отходы и подлежащие исключительно переработке (утилизации) с целью получения смазочных материалов, масел и специальных жидкостей.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– документ, устанавливающий соответствие численных значений показателей качества отработанной продукции, полученных в результате лабораторных испытаний, требованиям нормативной документации и выдаваемый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ОНП должно соответствовать требованиям и нормам Технического регламента Таможенного союза 030/2012 «О требованиях к смазочным материалам, маслам и специальным жидкостям».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ОНП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ММО – масла моторные отработанные для авиационных поршневых, карбюраторных и дизельных двигателей, компрессорные, вакуумные и индустриальные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МИО – масла индустриальные отработанные и рабочие жидкости для гидросистем, газотурбинные, приборные, трансформаторные, турбинные, компрессорные, гидравлические, антикоррозионные, электроизоляционные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 – смесь нефтепродуктов отработанных, в том числе нефтяные промывочные жидкости, масла, применявшиеся при термической обработке металлов, цилиндровые, осевые, трансмиссионные масла, масла для прокатных станов, нефтепродукты, извлекаемые из отработанных нефтяных эмульсий, смеси нефти и нефтепродуктов, собранные при зачистке средств хранения, транспортирования и извлекаемые из очистных сооружений и нефтесодержащих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жидкости – охлаждающие жидкости (в том числе смазочно-охлаждающие), тормозные жидкости.»;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 38</w:t>
      </w:r>
      <w:r>
        <w:rPr>
          <w:rFonts w:ascii="Arial" w:cs="Arial" w:eastAsia="Arial" w:hAnsi="Arial"/>
          <w:sz w:val="24"/>
          <w:szCs w:val="24"/>
        </w:rPr>
        <w:t xml:space="preserve"> слова «отработанных нефтепродуктов» заменить аббревиатурой «ОНП»;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 Первичный сбор ОНП должен осуществляться раздельно от других отходов в специальных герметически закрываемых емкостях на местах их образования: СТО, автосервисы, пункты замены масла, торгово-рыночные комплексы, пункты приема, организации-сборщики и другие.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39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ОНП,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wc9nppheey8ua08ydng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Площадки и навесы, где хранятся емкости с ОНП, должны быть ограждены, оборудованы металлическими поддонами, иметь твердое покрытие и навес, исключающие попадание воды и посторонних предметов.»;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43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«43. При обращении с ОНП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емкости с ОНП вблизи нагретых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хранить емкости с ОНП совместно с другими материалами 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сливать ОНП в канализацию, водные объекты, почву, а также сжигать;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для работ с ОНП лиц, не прошедших предварительный инструктаж, и лиц моложе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сбрасывать (сливать) в водоемы, почву и канализационные сети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захоронение на полигонах для бытовых и промышленных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смешивать с нефтью (газовым конденсатом), бензином, керосином, топливом (дизельным, судовым, котельно-печным мазутом) с целью получения топлива, предназначенного для энергетических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продавать или передавать для применения в качестве топлива или других целей, кроме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перерабатывать ОНП, содержащие стойкие органические загрязнители и особо токсичные компоненты (полихлорированные бифенилы, полихлорированные терфенилы и т.п.).»;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«45. Для ликвидации возможных разливов необходимо иметь ящик с песком и лопату. Песок собирается в герметичную емкость и передается на специализированные предприятия для утилизации.»;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 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Идентификация ОНП проводится по признакам: предназначены исключительно для переработки (утилизации) с целью получения товарных нефтепродуктов; получены в результате использования продукции по прямому назначению; используются в качестве исходного сырья для получения товарных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Каждая партия ОНП, выпускаемая в обращение и (или) находящаяся в обращении, должна сопровождаться паспортом качества ОНП.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наименование, обозначение марки и назначение продукции; наименование изготовителя или импортера, или продавца, его товарный знак (при наличии), местонахождение, контактные данные; нормативные значения показателей безопасности продукции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фактические результаты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обозначение документа, в соответствии с которым производится продукция (при наличии); нормативные значения показателей продукции, установленные нормативным документом, в соответствии с которым произведена продукция, и фактические результаты испытаний; сроки и условия хранения; дата изготовления; номер партии; номер паспорта; подпись лица, оформившего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ОНП подлежат сдаче в пункты сбора для подготовки к последующей переработке. Хранение ОНП осуществляется по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ОНП, поставляемые с пунктов сбора на переработку, должны сопровождаться паспортом качества и соответствовать требованиям, изложенным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за исключением ОНП, сдаваемых в пункты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ОНП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примеси (осадки, шламы), образованные в результате переработки ОНП, должны утилизироваться специализированным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Деятельность по сбору и утилизации ОНП осуществляется в соответствии с национальным законодательством и правом Евразийского экономического союза.»;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«46. Специализированные предприятия, осуществляющие деятельность, связанную со сбором, обезвреживанием, транспортировкой и переработкой ОНП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ttbpaevipdynlskiwb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к вышеуказанному </w:t>
      </w:r>
      <w:hyperlink w:history="1" r:id="rId_gfjn0vyccfumtgi-w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слово «Приложение»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характеристикам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3127"/>
        <w:gridCol w:w="2240"/>
        <w:gridCol w:w="2348"/>
        <w:gridCol w:w="191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Пластичные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смазки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жидкости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самовоспламенения***,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165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вспышки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открытом тигле,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135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селективных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растворителей*, %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0,3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кипения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давлении 101,3 кПа (760 мм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рт.ст.), ºС, не ниже: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для охлаждающих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жидкостей;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для тормозных 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начала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кристаллизации, ºС,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выше: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для охлаждающих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низкозамерзающих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Минус 35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воды*,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массы</w:t>
            </w:r>
          </w:p>
        </w:tc>
        <w:tc>
          <w:tcPr>
            <w:tcW w:type="dxa" w:w="4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«Следы»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механических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примесей, % массы</w:t>
            </w:r>
          </w:p>
        </w:tc>
        <w:tc>
          <w:tcPr>
            <w:tcW w:type="dxa" w:w="64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более 0,03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полихлордифенилов**,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мг/кг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более 50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Водородный показатель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(pH)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6 до 10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 - для масел без присадок;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** - для трансформаторных и кабельных масел;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*** - для декларирования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физико-химическим показателям качества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отработанной продукции (смазочным материалам, маслам)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их сборе, хранении (накоплении) и сдаче-приеме на переработку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(утилизацию)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4002"/>
        <w:gridCol w:w="1772"/>
        <w:gridCol w:w="1772"/>
        <w:gridCol w:w="1772"/>
      </w:tblGrid>
      <w:tr>
        <w:tc>
          <w:tcPr>
            <w:tcW w:type="dxa" w:w="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3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СНО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Кинематическая вязкость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С, мм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/с (сСт)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5 до 35*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вспышки,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определяемая в открытом тигле,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С, не ниже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Массовая доля механических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примесей,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Массовая доля воды,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загрязнений</w:t>
            </w:r>
          </w:p>
        </w:tc>
        <w:tc>
          <w:tcPr>
            <w:tcW w:type="dxa" w:w="53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 Показатель может быть больше для отдельных марок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qmpavm7etz7edct1g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dalil.kg/document/230038275</w:t>
      </w:r>
    </w:hyperlink>
  </w:p>
  <w:p>
    <w:pPr>
      <w:spacing w:after="0" w:before="40"/>
      <w:jc w:val="center"/>
    </w:pPr>
    <w:hyperlink w:history="1" r:id="rIdzywqygqf8qhk3m6dowu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niyijmchi8kuowueq08" Type="http://schemas.openxmlformats.org/officeDocument/2006/relationships/hyperlink" Target="https://dalil.kg/document/112301#st_13" TargetMode="External"/><Relationship Id="rIdsuwmmbhke_pb7mo56josj" Type="http://schemas.openxmlformats.org/officeDocument/2006/relationships/hyperlink" Target="https://dalil.kg/document/112301#st_17" TargetMode="External"/><Relationship Id="rIdy01gk42z8835_adkzkylc" Type="http://schemas.openxmlformats.org/officeDocument/2006/relationships/hyperlink" Target="https://dalil.kg/document/98275" TargetMode="External"/><Relationship Id="rIdb9n8bkc5lv3a-nclnezx2" Type="http://schemas.openxmlformats.org/officeDocument/2006/relationships/hyperlink" Target="https://dalil.kg/document/98276" TargetMode="External"/><Relationship Id="rIdelgxxxqruc0stsji5zadl" Type="http://schemas.openxmlformats.org/officeDocument/2006/relationships/hyperlink" Target="https://dalil.kg/document/98276" TargetMode="External"/><Relationship Id="rIdefzwyb6purfi0gd2igwxc" Type="http://schemas.openxmlformats.org/officeDocument/2006/relationships/hyperlink" Target="https://dalil.kg/document/98275" TargetMode="External"/><Relationship Id="rIdaulwtl-zcehfhgbuggj5f" Type="http://schemas.openxmlformats.org/officeDocument/2006/relationships/hyperlink" Target="https://dalil.kg/document/112668" TargetMode="External"/><Relationship Id="rIds1qopvbf9efhwlgdre4s9" Type="http://schemas.openxmlformats.org/officeDocument/2006/relationships/hyperlink" Target="https://dalil.kg/document/112668" TargetMode="External"/><Relationship Id="rIdwc9nppheey8ua08ydng3j" Type="http://schemas.openxmlformats.org/officeDocument/2006/relationships/hyperlink" Target="https://dalil.kg/document/112668" TargetMode="External"/><Relationship Id="rIdttbpaevipdynlskiwbffw" Type="http://schemas.openxmlformats.org/officeDocument/2006/relationships/hyperlink" Target="https://dalil.kg/document/112668" TargetMode="External"/><Relationship Id="rId_gfjn0vyccfumtgi-whvt" Type="http://schemas.openxmlformats.org/officeDocument/2006/relationships/hyperlink" Target="https://dalil.kg/document/9827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qmpavm7etz7edct1gkc" Type="http://schemas.openxmlformats.org/officeDocument/2006/relationships/hyperlink" Target="https://dalil.kg/document/230038275" TargetMode="External"/><Relationship Id="rIdzywqygqf8qhk3m6dowu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2026-09-25T04:53:28.485Z</dcterms:created>
  <dcterms:modified xsi:type="dcterms:W3CDTF">2026-09-25T04:53:28.485Z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