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Байтик Баатыр Аламудунского района Чуйской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7fzms1l4tbppsonl5cq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2026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кампуса 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Межгосударственн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образовательная организация высшего образования Кыргызско-Российский Славянский университет имени первого Президента Российской Федерации Б.Н. Ельцина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Байтик Баатыр Аламудунского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со </w:t>
      </w:r>
      <w:hyperlink w:history="1" r:id="rIdokwomvexubcd4fdkit_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3 части 2 </w:t>
      </w:r>
      <w:hyperlink w:history="1" r:id="rIdziybvo-gkucjrzwpnt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lujcnzkbku-pdkts-c_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ccbxhxgvs54qt5mgr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21 октября 2025 года № 01-12/1745, распоряжение государственной администрации Аламудунского района Чуйской области Кыргызской Республики от 20 октября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01-8/361,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27,82 га, из них 25,38 га, находящихся в государственной собственности, 2,44 га – в частной собственности, </w:t>
      </w:r>
      <w:r>
        <w:rPr>
          <w:rFonts w:ascii="Arial" w:cs="Arial" w:eastAsia="Arial" w:hAnsi="Arial"/>
          <w:sz w:val="24"/>
          <w:szCs w:val="24"/>
        </w:rPr>
        <w:t xml:space="preserve">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нтурах № 1047 (4,99 га сада), № 1050 (7,09 га орошаемой пашни),
 № 1054 (5,68 га орошаемой пашни), № 1055 (2,97 орошаемой пашни), № 1056 (6,37 га сада), № 1175 (0,72 га сада) н</w:t>
      </w:r>
      <w:r>
        <w:rPr>
          <w:rFonts w:ascii="Arial" w:cs="Arial" w:eastAsia="Arial" w:hAnsi="Arial"/>
          <w:sz w:val="24"/>
          <w:szCs w:val="24"/>
        </w:rPr>
        <w:t xml:space="preserve">а территории айылного аймака Байтик Баатыр Аламудунского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населенных пунктов».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прекращение прав третьих лиц на земельный участок, указанный в пункте 1 настоящего постановления, и принятие его в государственную собственность до начала строительства;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разработку и утверждение градостроительной документации земельного участка, указанного в пункте 1 настоящего постановления,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земельном участке, указанном в пункте 1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организацию функционирования и развития системы жизнеобеспечения,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полосы отвода автомобильной дороги в соответствии с </w:t>
      </w:r>
      <w:hyperlink w:history="1" r:id="rIdtndijxzs879swggz-6-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соблюдение санитарно-эпидемиологических правил и нормативов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tqm544lsd5he7ujqhc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апреля 2026 года № 281).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6inl5ssnkq4i2bz9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dalil.kg/document/230038296</w:t>
      </w:r>
    </w:hyperlink>
  </w:p>
  <w:p>
    <w:pPr>
      <w:spacing w:after="0" w:before="40"/>
      <w:jc w:val="center"/>
    </w:pPr>
    <w:hyperlink w:history="1" r:id="rIdrkglujmwpqszno5vy1z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zms1l4tbppsonl5cqk0" Type="http://schemas.openxmlformats.org/officeDocument/2006/relationships/hyperlink" Target="https://dalil.kg/document/230045356" TargetMode="External"/><Relationship Id="rIdokwomvexubcd4fdkit_q-" Type="http://schemas.openxmlformats.org/officeDocument/2006/relationships/hyperlink" Target="https://dalil.kg/document/230029465#st_18" TargetMode="External"/><Relationship Id="rIdziybvo-gkucjrzwpntw2h" Type="http://schemas.openxmlformats.org/officeDocument/2006/relationships/hyperlink" Target="https://dalil.kg/document/202627#st_1" TargetMode="External"/><Relationship Id="rIdlujcnzkbku-pdkts-c_-k" Type="http://schemas.openxmlformats.org/officeDocument/2006/relationships/hyperlink" Target="https://dalil.kg/document/112301#st_13" TargetMode="External"/><Relationship Id="rIdu5ccbxhxgvs54qt5mgry5" Type="http://schemas.openxmlformats.org/officeDocument/2006/relationships/hyperlink" Target="https://dalil.kg/document/112301#st_17" TargetMode="External"/><Relationship Id="rIdtndijxzs879swggz-6-bc" Type="http://schemas.openxmlformats.org/officeDocument/2006/relationships/hyperlink" Target="https://dalil.kg/document/112594" TargetMode="External"/><Relationship Id="rIdctqm544lsd5he7ujqhc4q" Type="http://schemas.openxmlformats.org/officeDocument/2006/relationships/hyperlink" Target="https://dalil.kg/document/2300453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6inl5ssnkq4i2bz9kgq" Type="http://schemas.openxmlformats.org/officeDocument/2006/relationships/hyperlink" Target="https://dalil.kg/document/230038296" TargetMode="External"/><Relationship Id="rIdrkglujmwpqszno5vy1z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2026-09-26T10:50:05.374Z</dcterms:created>
  <dcterms:modified xsi:type="dcterms:W3CDTF">2026-09-26T10:50:05.374Z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