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2025 года № 814</w:t>
      </w:r>
    </w:p>
    <w:p>
      <w:pPr>
        <w:spacing w:after="100" w:before="100"/>
        <w:ind w:firstLine="14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 w:before="100"/>
        <w:ind w:firstLine="14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развитию грузовых авиаперевозок в Кыргызской Республ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регулярных грузовых воздушных перевозок в Кыргызской Республике, в соответствии со статьями </w:t>
      </w:r>
      <w:hyperlink w:history="1" r:id="rIdgr9kflhkk_id6eggys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g-bfqrpinogfbjnt8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«Кыргызаэронавигация» при Государственном агентстве гражданской авиации при Кабинете Министров Кыргызской Республики предоставлять льготы на аэронавигационное обслуживание воздушных судов с максимальной взлетной массой не менее 200 (двести) тонн, осуществляющих грузовые перевозки со взлет-посадкой в аэропортах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выполнении более 100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 10 процентов от ставок сборов</w:t>
      </w:r>
      <w:r>
        <w:rPr>
          <w:rFonts w:ascii="Arial" w:cs="Arial" w:eastAsia="Arial" w:hAnsi="Arial"/>
          <w:sz w:val="24"/>
          <w:szCs w:val="24"/>
        </w:rPr>
        <w:t xml:space="preserve"> на аэронавигационное обслуживание;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более 130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</w:t>
      </w:r>
      <w:r>
        <w:rPr>
          <w:rFonts w:ascii="Arial" w:cs="Arial" w:eastAsia="Arial" w:hAnsi="Arial"/>
          <w:sz w:val="24"/>
          <w:szCs w:val="24"/>
        </w:rPr>
        <w:t xml:space="preserve"> 15 процентов от ставок сборов на аэронавигационное обслуживание;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выполнении более 150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</w:t>
      </w:r>
      <w:r>
        <w:rPr>
          <w:rFonts w:ascii="Arial" w:cs="Arial" w:eastAsia="Arial" w:hAnsi="Arial"/>
          <w:sz w:val="24"/>
          <w:szCs w:val="24"/>
        </w:rPr>
        <w:t xml:space="preserve"> 20 процентов от ставок сборов на аэронавигационное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более 200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</w:t>
      </w:r>
      <w:r>
        <w:rPr>
          <w:rFonts w:ascii="Arial" w:cs="Arial" w:eastAsia="Arial" w:hAnsi="Arial"/>
          <w:sz w:val="24"/>
          <w:szCs w:val="24"/>
        </w:rPr>
        <w:t xml:space="preserve"> 20 процентов от ставок сборов на аэронавигационное обслуживание, а также освобождение от оплаты за аэронавигационное обслуживание воздушных судов в ночное время с 22:00 до 06:00 (по местному времени).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</w:t>
      </w:r>
      <w:r>
        <w:rPr>
          <w:rFonts w:ascii="Arial" w:cs="Arial" w:eastAsia="Arial" w:hAnsi="Arial"/>
          <w:sz w:val="24"/>
          <w:szCs w:val="24"/>
        </w:rPr>
        <w:t xml:space="preserve">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декабря 2025 года № 101 (3758).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2q3hoaq0jk6aopu2a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dalil.kg/document/230038327</w:t>
      </w:r>
    </w:hyperlink>
  </w:p>
  <w:p>
    <w:pPr>
      <w:spacing w:after="0" w:before="40"/>
      <w:jc w:val="center"/>
    </w:pPr>
    <w:hyperlink w:history="1" r:id="rIdaskxjjlygihnk8rdexk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9kflhkk_id6eggyshw5" Type="http://schemas.openxmlformats.org/officeDocument/2006/relationships/hyperlink" Target="https://dalil.kg/document/112301#st_13" TargetMode="External"/><Relationship Id="rIdomg-bfqrpinogfbjnt8s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2q3hoaq0jk6aopu2ani" Type="http://schemas.openxmlformats.org/officeDocument/2006/relationships/hyperlink" Target="https://dalil.kg/document/230038327" TargetMode="External"/><Relationship Id="rIdaskxjjlygihnk8rdexk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2026-09-27T05:23:20.676Z</dcterms:created>
  <dcterms:modified xsi:type="dcterms:W3CDTF">2026-09-27T05:23:20.676Z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