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2025 года № 199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сметы расходов на подготовку и проведение повторных выборов депутатов Жогорку Кенеша Кыргызской Республики по многомандатному избирательному округу № 13, назначенных на 1 марта 2026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ifspksfzqmczn645rs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назначении повторных выборов депутатов Жогорку Кенеша Кыргызской Республики по многомандатному избирательному округу № 13" от 30 декабря 2025 года № 196, руководствуясь </w:t>
      </w:r>
      <w:hyperlink w:history="1" r:id="rId1blvhipthv28ctjn5wt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u_qnvjo1koulohsze47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ffcy22m0pd6goozgkk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kcmce_jvj5b8jqoced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t101cxgejc6uitabbdp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в целях организации подготовки и проведения повторных выборов депутатов Жогорку Кенеша Кыргызской Республики по многомандатному избирательному округу № 13,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повторных выборов депутатов Жогорку Кенеша Кыргызской Республики по многомандатному избирательному округу № 13 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сумме 18507400</w:t>
      </w:r>
      <w:r>
        <w:rPr>
          <w:rFonts w:ascii="Arial" w:cs="Arial" w:eastAsia="Arial" w:hAnsi="Arial"/>
          <w:sz w:val="24"/>
          <w:szCs w:val="24"/>
        </w:rPr>
        <w:t xml:space="preserve"> (восемнадцать миллионов пятьсот семь тысяч) сомов,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№ 1</w:t>
      </w:r>
      <w:r>
        <w:rPr>
          <w:rFonts w:ascii="Arial" w:cs="Arial" w:eastAsia="Arial" w:hAnsi="Arial"/>
          <w:sz w:val="24"/>
          <w:szCs w:val="24"/>
        </w:rPr>
        <w:t xml:space="preserve">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смету расходов Центральной комиссии по выборам и проведению референдумов Кыргызской Республики, включая средства для осуществления централизованных закупок для избирательных комиссий, необходимых на подготовку и проведение повторных выборов депутатов Жогорку Кенеша Кыргызской Республики по многомандатному избирательному округу № 13, назначенных на 1 марта 2026 года,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№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смету расходов нижестоящих избирательных комиссий (окружных и участковых) на подготовку и проведение повторных выборов депутатов Жогорку Кенеша Кыргызской Республики по многомандатному избирательному округу № 13, назначенных на 1 марта 2026 года,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№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аппарата Центральной комиссии по выборам и проведению референдумов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 взаимодействии с Министерством финансов Кыргызской Республики организовать финансирование на подготовку и проведение повторных выборов депутатов Жогорку Кенеша Кыргызской Республики по многомандатному избирательному округу № 13, обеспечить распределение выделенных средств республиканского бюджета № 13 окружной избирательной комиссии, согласно утвержденной смете;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финансовое обеспечение членам избирательных комиссий и привлеченным гражданам, согласно утвержденной смете в безналичной форме через банковские учреждения ОАО "Элдик Банк" и ОАО "Айыл Банк" и обеспечить контроль за целевым использованием этих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Контрольно-ревизионной группе при Центральной комиссии по выборам и проведению референдумов Кыргызской Республики осуществлять контроль за целевым использованием средств республиканского бюджета, выделенных избирательным комиссиям для подготовки и проведения повторных выборов депутатов Жогорку Кенеша Кыргызской Республики по многомандатному избирательному округу № 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в Кабинет Министров Кыргызской Республики, Министерство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опубликовать в государственной официальной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Б.А.Конурова.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yw_j63xajfcxk2ubj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dalil.kg/document/230038476</w:t>
      </w:r>
    </w:hyperlink>
  </w:p>
  <w:p>
    <w:pPr>
      <w:spacing w:after="0" w:before="40"/>
      <w:jc w:val="center"/>
    </w:pPr>
    <w:hyperlink w:history="1" r:id="rIdzjx_jc7qw5z-fjax70n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fspksfzqmczn645rsdg" Type="http://schemas.openxmlformats.org/officeDocument/2006/relationships/hyperlink" Target="https://dalil.kg/document/230038462" TargetMode="External"/><Relationship Id="rId1blvhipthv28ctjn5wtox" Type="http://schemas.openxmlformats.org/officeDocument/2006/relationships/hyperlink" Target="https://dalil.kg/document/203244#st_40" TargetMode="External"/><Relationship Id="rIdu_qnvjo1koulohsze476i" Type="http://schemas.openxmlformats.org/officeDocument/2006/relationships/hyperlink" Target="https://dalil.kg/document/112260#st_4" TargetMode="External"/><Relationship Id="rIdxffcy22m0pd6goozgkkjh" Type="http://schemas.openxmlformats.org/officeDocument/2006/relationships/hyperlink" Target="https://dalil.kg/document/112260#st_8" TargetMode="External"/><Relationship Id="rIdfkcmce_jvj5b8jqocedmp" Type="http://schemas.openxmlformats.org/officeDocument/2006/relationships/hyperlink" Target="https://dalil.kg/document/112260#st_14" TargetMode="External"/><Relationship Id="rIdt101cxgejc6uitabbdpw8" Type="http://schemas.openxmlformats.org/officeDocument/2006/relationships/hyperlink" Target="https://dalil.kg/document/203100#st_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yw_j63xajfcxk2ubjlg" Type="http://schemas.openxmlformats.org/officeDocument/2006/relationships/hyperlink" Target="https://dalil.kg/document/230038476" TargetMode="External"/><Relationship Id="rIdzjx_jc7qw5z-fjax70n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2026-09-27T04:57:01.562Z</dcterms:created>
  <dcterms:modified xsi:type="dcterms:W3CDTF">2026-09-27T04:57:01.562Z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