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виртуальных активах»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0ehaegl5j2ad9zvl2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виртуальных активах» (газета «Эркин-Тоо» от 28 января 2022 года № 12)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16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стейблкоин (stablecoin) -</w:t>
      </w:r>
      <w:r>
        <w:rPr>
          <w:rFonts w:ascii="Arial" w:cs="Arial" w:eastAsia="Arial" w:hAnsi="Arial"/>
          <w:sz w:val="24"/>
          <w:szCs w:val="24"/>
        </w:rPr>
        <w:t xml:space="preserve"> вид обеспеченного виртуального актива, предназначенный для поддержания стабильной стоимости по отношению к денежным средствам (фиатной валюте) и (или) базовым активам, выраженной в национальной валюте Кыргызской Республики или в иностранной валюте. Порядок эмиссии (выпуска), обеспечения, соотношения стейблкоинов к денежным средствам (фиатной валюте) и (или) базовым активам, обращения и регулирования стейблкоинов определяются Президентом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21-23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токен, обеспеченный реальным активом (Real World Asset Token - RWA Token) -</w:t>
      </w:r>
      <w:r>
        <w:rPr>
          <w:rFonts w:ascii="Arial" w:cs="Arial" w:eastAsia="Arial" w:hAnsi="Arial"/>
          <w:sz w:val="24"/>
          <w:szCs w:val="24"/>
        </w:rPr>
        <w:t xml:space="preserve"> виртуальный актив, эмиссия (выпуск) которого обеспечена имущественным правом на реальный актив либо представляет собой цифровую форму документально подтвержденного обязательства, связанного с таким активом. Перечень реальных активов, порядок эмиссии (выпуска), обеспечения, обращения и регулирования RWA Token устанавливается Президентом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майнинг -</w:t>
      </w:r>
      <w:r>
        <w:rPr>
          <w:rFonts w:ascii="Arial" w:cs="Arial" w:eastAsia="Arial" w:hAnsi="Arial"/>
          <w:sz w:val="24"/>
          <w:szCs w:val="24"/>
        </w:rPr>
        <w:t xml:space="preserve"> деятельность по майнингу, осуществляемая с участием государства в форме полного или долевого участия государства (в лице уполномоченного государственного органа или государственной компании) либо через создание специально уполномоченного государственного предприятия. Государственный майнинг может предусматривать использование энергетических, инфраструктурных и технологических ресурсов в целях добычи виртуальных активов для формирования государственного криптовалютного резерва, поддержки государственных проектов в сфере блокчейн-технологий и развития цифровой экономики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птовалютный резерв -</w:t>
      </w:r>
      <w:r>
        <w:rPr>
          <w:rFonts w:ascii="Arial" w:cs="Arial" w:eastAsia="Arial" w:hAnsi="Arial"/>
          <w:sz w:val="24"/>
          <w:szCs w:val="24"/>
        </w:rPr>
        <w:t xml:space="preserve"> совокупность виртуальных активов, находящихся в собственности государства и формируемых путем их майнинга, выпуска, токенизации и приобретения. Государственный криптовалютный резерв создается в целях укрепления финансовой устойчивости, поддержки национальных цифровых инициатив и содействия развитию инфраструктуры рынка виртуальных активов. Порядок формирования, хранения, управления и использования криптовалютного резерва определяется Президентом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r>
        <w:rPr>
          <w:rFonts w:ascii="Arial" w:cs="Arial" w:eastAsia="Arial" w:hAnsi="Arial"/>
          <w:sz w:val="24"/>
          <w:szCs w:val="24"/>
        </w:rPr>
        <w:t xml:space="preserve">статьи 5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 территории Кыргызской Республики допускается эмиссия (выпуск) исключительно обеспеченных виртуальных активов как в национальной, так и в иностранной валюте.»;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эмиссия (выпуск) и первичное размещение виртуальных активов, включая стейблкоины и RWA Token в национальной или иностранной валюте;»;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Временное регулирование в рамках специальных регулятивных режимов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апробирования правового регулирования общественных отношений в сфере виртуальных активов, связанных с внедрением инновационных услуг/технологий, Президент Кыргызской Республики вправе устанавливать на определенный срок на отдельной территории Кыргызской Республики пилотное регулирование в рамках специального регулятивного режима (в рамках регулятивной песочницы).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специальным регулятивным режимом понимается совокупность правил, которые позволяют участникам, занимающимся внедрением инновационных услуг/технологий на рынке виртуальных активов, апробировать их в ограниченной контролируемой среде (по территории, во времени, по количеству и объему операций и пользователей и иное).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по внедрению инновационных услуг/технологий в рамках специального регулятивного режима и проведения мониторинга его реализации определяется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устанавливает требования к деятельности поставщиков услуг виртуальных активов и других юридических лиц, участвующих в специальном регулятивном режиме.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специального регулятивного режима не допускается предоставление преференций отдельным юридическим лицам, которые обеспечивают им более выгодные условия участия в специальных регулятивных режимах и (или) в связи с участием в специальных регулятивных режимах.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апробирования инновационных услуг/технологий в рамках специального регулятивного режима уполномоченный орган может предложить соответствующие изменения и дополнения в законодательство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Кыргызской Республики определяет общую политику и рамочные принципы функционирования специального регулятивного режима (в рамках регулятивной песочницы), а уполномоченный орган осуществляет непосредственную реализацию, администрирование и контроль пилотных проектов.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регулирования, а также порядок выдачи, приостановления, отзыва и прекращения лицензий в рамках специального регулятивного режима для операций с виртуальными активами устанавливаются законодательством Кыргызской Республики в сфере виртуальных активов.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Лицензии для участия в специальном регулятивном режиме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реализации политики и регулированию в сфере виртуальных активов осуществляет лицензирование и выдачу разрешительных документов в рамках специального регулятивного режима в соответствии с целями и видами деятельности, необходимыми для его реализации.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Лицензия/разрешение в рамках специального регулятивного режима в соответствии с целями и видами деятельности, необходимыми для его реализации (в зависимости от условий контролируемой среды), имеет ограниченный срок действия, является именной (неотчуждаемой) и не подлежит передаче третьим лицам.»;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по реализации политики и регулированию в сфере виртуальных активов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реализации политики и регулированию в сфере виртуальных активов определяется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уполномоченного органа по реализации политики и регулированию в сфере виртуальных активов: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по развитию и функционированию рынка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государственные и иные программы внедрения и развития технологии распределенных реестров в сфере регулирования, эмиссии (выпуска), обращения и государственной регистрации выпуска виртуальных активов в Кыргызской Республике, оказывает содействие в их реализации;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 в пределах своих полномочий;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(выпуска), обращения и государственной регистрации выпуска виртуальных активов в Кыргызской Республике;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воздействия в отношении поставщиков услуг виртуальных активов за нарушение законодательства Кыргызской Республики, в том числе приостановление, возобновление, аннулирование и отзыв лицензии и (или) разрешения;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государственную регистрацию или отказывает в государственной регистрации эмиссии (выпуска) виртуальных активов, признает эмиссию (выпуск) виртуальных активов состоявшейся/несостоявшейся или недействительной, приостанавливает и аннулирует эмиссию (выпуск)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которые утверждаются Президентом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для эмиссии (выпуска) и обращения виртуальных активов в Кыргызской Республике;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в сфере виртуальных активов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цифровых технологий, связанных с виртуальными активами;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порядку создания специального регулятивного режима для внедрения инновационных операций и услуг/технологий, порядку участия и требованиям к участникам специального регулятивного режима в условиях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меры по запуску и функционированию майнинг-пула;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согласование либо отказывает в согласовании при изменении участников (акционеров) и должностных лиц юридических лиц, осуществляющих регулируемые виды деятельности в сфере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функции и задачи в рамках своей компетенции, определенной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по надзору и контролю в сфере виртуальных активов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надзору и контролю в сфере виртуальных активов определяется Кабинетом Министров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уполномоченного органа по надзору и контролю в сфере виртуальных активов: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надзор, контроль, в том числе лицензионный контроль, и мониторинг за юридическими и физическими лицами, осуществляющими регулируемые виды деятельности в сфере виртуальных активов, оказанием услуг, связанных с виртуальными активами,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соблюдения требований по предотвращению легализации (отмывания) преступных доходов, финансирования терроризма и соблюдению санкционного законодательства;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публикует на официальном сайте ежегодные отчеты о состоянии рынка виртуальных активов и принятых мерах надзора;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отчеты и информацию от юридических и физических лиц, осуществляющих регулируемые виды деятельности в сфере виртуальных активов, а также в рамках своих полномочий направляет запросы и получает необходимую информацию и материалы от указанных субъектов;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 и задачи в пределах своих надзорных и контрольных полномочий, определенных Кабинетом Министров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. Регистрация майнеров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майнинг, обязаны пройти регистрацию в порядке, установленном настоящим Законом и иными нормативными правовыми актами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Индивидуальные предприниматели и юридические лица, прошедшие регистрацию, имеют право на осуществление майнинга со дня получения сертификата.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майнинга выдается сертификат на неограниченный срок.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и условия получения сертификата майнерами: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обязательной регистрации с указанием всей необходимой информации, установленной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сбора за регистрацию в соответствии с настоящим Законом;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майнингового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кошелька виртуального актива для начисления виртуальных активов, полученных в результате майнинга;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исправности и надлежащего качества системы электроснабжения помещения, предназначенного для установки майнингового оборудования, с учетом требований пожарной, санитарной и технической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неосуществление скрытого майнинга;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запросу уполномоченного органа информации, связанной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Порядок, условия и требования к организации и осуществлению эмиссии, первичного размещения и обращения виртуальных активов определяются настоящим Законом и иными нормативными правовыми актами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</w:t>
      </w:r>
      <w:r>
        <w:rPr>
          <w:rFonts w:ascii="Arial" w:cs="Arial" w:eastAsia="Arial" w:hAnsi="Arial"/>
          <w:sz w:val="24"/>
          <w:szCs w:val="24"/>
        </w:rPr>
        <w:t xml:space="preserve"> статьи 28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получения лицензии на право осуществления деятельности поставщика услуг виртуальных активов юридические лица обращаются в уполномоченный орган с заявлением о выдаче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о выдаче лицензии прилагаются следующие документы и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юридическим лицом;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государственной пошлины за лицензию;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 информация, подтверждающие соответствие поставщика услуг виртуальных активов лицензионным требованиям, предусмотренным частью 2 </w:t>
      </w:r>
      <w:hyperlink w:history="1" r:id="rId3tvbnkeaug2tobtlwd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«Кабинета Министров» заменить словами «Кыргызской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Уполномоченные органы не несут обязательств, а также не возмещают стоимость виртуальных активов в случае их обесценивания или потери.».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nv_5yte2oda5ray5f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dalil.kg/document/230038536</w:t>
      </w:r>
    </w:hyperlink>
  </w:p>
  <w:p>
    <w:pPr>
      <w:spacing w:after="0" w:before="40"/>
      <w:jc w:val="center"/>
    </w:pPr>
    <w:hyperlink w:history="1" r:id="rIduicrwnswfnyp_r20op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0ehaegl5j2ad9zvl21n" Type="http://schemas.openxmlformats.org/officeDocument/2006/relationships/hyperlink" Target="https://dalil.kg/document/112346" TargetMode="External"/><Relationship Id="rId3tvbnkeaug2tobtlwdu_h" Type="http://schemas.openxmlformats.org/officeDocument/2006/relationships/hyperlink" Target="https://dalil.kg/document/112346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nv_5yte2oda5ray5f0w" Type="http://schemas.openxmlformats.org/officeDocument/2006/relationships/hyperlink" Target="https://dalil.kg/document/230038536" TargetMode="External"/><Relationship Id="rIduicrwnswfnyp_r20opx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2026-09-24T06:26:08.655Z</dcterms:created>
  <dcterms:modified xsi:type="dcterms:W3CDTF">2026-09-24T06:26:08.655Z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