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января 2026 года № 14-р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</w:t>
      </w:r>
      <w:hyperlink w:history="1" r:id="rIdy0gztrmtkq20zc8ue-y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
 «О Регламенте Жогорку Кенеша Кыргызской Республики», статьями </w:t>
      </w:r>
      <w:hyperlink w:history="1" r:id="rIdwugtx_hroufxwtvjdhd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rwexzjmj8gfcxijegf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nztpasogfza1xnzsjwx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Соглашению между Кабинетом Министров Кыргызской Республики и Правительством Республики Беларусь о реадмиссии, подписанному 29 сентября 2025 года в городе Минске.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ответственным за реализацию вышеуказанного Соглашения Министерство внутренних дел Кыргызской Республики.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прилагаемое заключение Кабинета Министров Кыргызской Республики в Жогорку Кенеш Кыргызской Республики.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62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от «16» января 2026</w:t>
      </w:r>
      <w:r>
        <w:rPr>
          <w:rFonts w:ascii="Arial" w:cs="Arial" w:eastAsia="Arial" w:hAnsi="Arial"/>
          <w:sz w:val="24"/>
          <w:szCs w:val="24"/>
        </w:rPr>
        <w:t xml:space="preserve">года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14-р</w:t>
      </w:r>
    </w:p>
    <w:p>
      <w:pPr>
        <w:spacing w:after="120" w:before="62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62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8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между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Кабинетом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 и Правительством Республики Беларусь 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реадмиссии,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подписанному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29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сентября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2025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года в городе Минске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между Кабинетом Министров Кыргызской Республики и Правительством Республики Беларусь о реадмиссии, подписанное 29 сентября 2025 года в городе Минске (далее – Соглашение), соответствует нормам Конституции и законодательству 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не</w:t>
      </w:r>
      <w:r>
        <w:rPr>
          <w:rFonts w:ascii="Arial" w:cs="Arial" w:eastAsia="Arial" w:hAnsi="Arial"/>
          <w:sz w:val="24"/>
          <w:szCs w:val="24"/>
        </w:rPr>
        <w:t xml:space="preserve">противоречит</w:t>
      </w:r>
      <w:r>
        <w:rPr>
          <w:rFonts w:ascii="Arial" w:cs="Arial" w:eastAsia="Arial" w:hAnsi="Arial"/>
          <w:sz w:val="24"/>
          <w:szCs w:val="24"/>
        </w:rPr>
        <w:t xml:space="preserve">вступившим</w:t>
      </w:r>
      <w:r>
        <w:rPr>
          <w:rFonts w:ascii="Arial" w:cs="Arial" w:eastAsia="Arial" w:hAnsi="Arial"/>
          <w:sz w:val="24"/>
          <w:szCs w:val="24"/>
        </w:rPr>
        <w:t xml:space="preserve">в установленном законом порядке в силу международным договорам, участницей которых является Кыргызская Республика.</w:t>
      </w:r>
    </w:p>
    <w:p>
      <w:pPr>
        <w:spacing w:after="120"/>
        <w:ind w:firstLine="70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предусматривает облегчение приема лиц, находящихся незаконно на территории соответствующей Стороны, транзит лиц, подлежащих высылке, в соответствии с общепринятыми нормами международного права, и налаживание более тесного взаимодействия в сфере противодействия незаконной миграции.</w:t>
      </w:r>
    </w:p>
    <w:p>
      <w:pPr>
        <w:spacing w:after="120" w:before="1"/>
        <w:ind w:firstLine="70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уполномоченным органам Кыргызской Республики и Республики Беларусь представится возможность более тесно</w:t>
      </w:r>
      <w:r>
        <w:rPr>
          <w:rFonts w:ascii="Arial" w:cs="Arial" w:eastAsia="Arial" w:hAnsi="Arial"/>
          <w:sz w:val="24"/>
          <w:szCs w:val="24"/>
        </w:rPr>
        <w:t xml:space="preserve">проводить</w:t>
      </w:r>
      <w:r>
        <w:rPr>
          <w:rFonts w:ascii="Arial" w:cs="Arial" w:eastAsia="Arial" w:hAnsi="Arial"/>
          <w:sz w:val="24"/>
          <w:szCs w:val="24"/>
        </w:rPr>
        <w:t xml:space="preserve">необходимые</w:t>
      </w:r>
      <w:r>
        <w:rPr>
          <w:rFonts w:ascii="Arial" w:cs="Arial" w:eastAsia="Arial" w:hAnsi="Arial"/>
          <w:sz w:val="24"/>
          <w:szCs w:val="24"/>
        </w:rPr>
        <w:t xml:space="preserve">совместные</w:t>
      </w:r>
      <w:r>
        <w:rPr>
          <w:rFonts w:ascii="Arial" w:cs="Arial" w:eastAsia="Arial" w:hAnsi="Arial"/>
          <w:sz w:val="24"/>
          <w:szCs w:val="24"/>
        </w:rPr>
        <w:t xml:space="preserve">мероприятия</w:t>
      </w:r>
      <w:r>
        <w:rPr>
          <w:rFonts w:ascii="Arial" w:cs="Arial" w:eastAsia="Arial" w:hAnsi="Arial"/>
          <w:sz w:val="24"/>
          <w:szCs w:val="24"/>
        </w:rPr>
        <w:t xml:space="preserve">и содействовать друг другу на основе взаимности в вопросах реадмиссии</w:t>
      </w:r>
      <w:r>
        <w:rPr>
          <w:rFonts w:ascii="Arial" w:cs="Arial" w:eastAsia="Arial" w:hAnsi="Arial"/>
          <w:sz w:val="24"/>
          <w:szCs w:val="24"/>
        </w:rPr>
        <w:t xml:space="preserve">лиц,</w:t>
      </w:r>
      <w:r>
        <w:rPr>
          <w:rFonts w:ascii="Arial" w:cs="Arial" w:eastAsia="Arial" w:hAnsi="Arial"/>
          <w:sz w:val="24"/>
          <w:szCs w:val="24"/>
        </w:rPr>
        <w:t xml:space="preserve">въехавших</w:t>
      </w:r>
      <w:r>
        <w:rPr>
          <w:rFonts w:ascii="Arial" w:cs="Arial" w:eastAsia="Arial" w:hAnsi="Arial"/>
          <w:sz w:val="24"/>
          <w:szCs w:val="24"/>
        </w:rPr>
        <w:t xml:space="preserve">и/или</w:t>
      </w:r>
      <w:r>
        <w:rPr>
          <w:rFonts w:ascii="Arial" w:cs="Arial" w:eastAsia="Arial" w:hAnsi="Arial"/>
          <w:sz w:val="24"/>
          <w:szCs w:val="24"/>
        </w:rPr>
        <w:t xml:space="preserve">пребывающих</w:t>
      </w:r>
      <w:r>
        <w:rPr>
          <w:rFonts w:ascii="Arial" w:cs="Arial" w:eastAsia="Arial" w:hAnsi="Arial"/>
          <w:sz w:val="24"/>
          <w:szCs w:val="24"/>
        </w:rPr>
        <w:t xml:space="preserve">на</w:t>
      </w:r>
      <w:r>
        <w:rPr>
          <w:rFonts w:ascii="Arial" w:cs="Arial" w:eastAsia="Arial" w:hAnsi="Arial"/>
          <w:sz w:val="24"/>
          <w:szCs w:val="24"/>
        </w:rPr>
        <w:t xml:space="preserve">территории</w:t>
      </w:r>
      <w:r>
        <w:rPr>
          <w:rFonts w:ascii="Arial" w:cs="Arial" w:eastAsia="Arial" w:hAnsi="Arial"/>
          <w:sz w:val="24"/>
          <w:szCs w:val="24"/>
        </w:rPr>
        <w:t xml:space="preserve">другой Стороны без разрешения, и транзита лиц, подлежащих высылке.</w:t>
      </w:r>
    </w:p>
    <w:p>
      <w:pPr>
        <w:spacing w:after="120" w:before="1"/>
        <w:ind w:firstLine="70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Закона Кыргызской Республики «О ратификации Соглашения</w:t>
      </w:r>
      <w:r>
        <w:rPr>
          <w:rFonts w:ascii="Arial" w:cs="Arial" w:eastAsia="Arial" w:hAnsi="Arial"/>
          <w:sz w:val="24"/>
          <w:szCs w:val="24"/>
        </w:rPr>
        <w:t xml:space="preserve">между</w:t>
      </w:r>
      <w:r>
        <w:rPr>
          <w:rFonts w:ascii="Arial" w:cs="Arial" w:eastAsia="Arial" w:hAnsi="Arial"/>
          <w:sz w:val="24"/>
          <w:szCs w:val="24"/>
        </w:rPr>
        <w:t xml:space="preserve">Кабинетом</w:t>
      </w:r>
      <w:r>
        <w:rPr>
          <w:rFonts w:ascii="Arial" w:cs="Arial" w:eastAsia="Arial" w:hAnsi="Arial"/>
          <w:sz w:val="24"/>
          <w:szCs w:val="24"/>
        </w:rPr>
        <w:t xml:space="preserve">Министров</w:t>
      </w:r>
      <w:r>
        <w:rPr>
          <w:rFonts w:ascii="Arial" w:cs="Arial" w:eastAsia="Arial" w:hAnsi="Arial"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 и</w:t>
      </w:r>
      <w:r>
        <w:rPr>
          <w:rFonts w:ascii="Arial" w:cs="Arial" w:eastAsia="Arial" w:hAnsi="Arial"/>
          <w:sz w:val="24"/>
          <w:szCs w:val="24"/>
        </w:rPr>
        <w:t xml:space="preserve">Правительством</w:t>
      </w:r>
      <w:r>
        <w:rPr>
          <w:rFonts w:ascii="Arial" w:cs="Arial" w:eastAsia="Arial" w:hAnsi="Arial"/>
          <w:sz w:val="24"/>
          <w:szCs w:val="24"/>
        </w:rPr>
        <w:t xml:space="preserve">Республики</w:t>
      </w:r>
      <w:r>
        <w:rPr>
          <w:rFonts w:ascii="Arial" w:cs="Arial" w:eastAsia="Arial" w:hAnsi="Arial"/>
          <w:sz w:val="24"/>
          <w:szCs w:val="24"/>
        </w:rPr>
        <w:t xml:space="preserve">Беларусь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реадмиссии,</w:t>
      </w:r>
      <w:r>
        <w:rPr>
          <w:rFonts w:ascii="Arial" w:cs="Arial" w:eastAsia="Arial" w:hAnsi="Arial"/>
          <w:sz w:val="24"/>
          <w:szCs w:val="24"/>
        </w:rPr>
        <w:t xml:space="preserve">подписанного </w:t>
      </w:r>
      <w:r>
        <w:rPr>
          <w:rFonts w:ascii="Arial" w:cs="Arial" w:eastAsia="Arial" w:hAnsi="Arial"/>
          <w:sz w:val="24"/>
          <w:szCs w:val="24"/>
        </w:rPr>
        <w:t xml:space="preserve">29 сентября 2025 года в городе Минске» не повлечет за собой негативных</w:t>
      </w:r>
      <w:r>
        <w:rPr>
          <w:rFonts w:ascii="Arial" w:cs="Arial" w:eastAsia="Arial" w:hAnsi="Arial"/>
          <w:sz w:val="24"/>
          <w:szCs w:val="24"/>
        </w:rPr>
        <w:t xml:space="preserve">финансово-экономических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иных</w:t>
      </w:r>
      <w:r>
        <w:rPr>
          <w:rFonts w:ascii="Arial" w:cs="Arial" w:eastAsia="Arial" w:hAnsi="Arial"/>
          <w:sz w:val="24"/>
          <w:szCs w:val="24"/>
        </w:rPr>
        <w:t xml:space="preserve">последствий,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также</w:t>
      </w:r>
      <w:r>
        <w:rPr>
          <w:rFonts w:ascii="Arial" w:cs="Arial" w:eastAsia="Arial" w:hAnsi="Arial"/>
          <w:sz w:val="24"/>
          <w:szCs w:val="24"/>
        </w:rPr>
        <w:t xml:space="preserve">не потребует дополнительных финансовых затрат из республиканского </w:t>
      </w:r>
      <w:r>
        <w:rPr>
          <w:rFonts w:ascii="Arial" w:cs="Arial" w:eastAsia="Arial" w:hAnsi="Arial"/>
          <w:sz w:val="24"/>
          <w:szCs w:val="24"/>
        </w:rPr>
        <w:t xml:space="preserve">бюджета.</w:t>
      </w:r>
    </w:p>
    <w:p>
      <w:pPr>
        <w:spacing w:after="120"/>
        <w:ind w:firstLine="70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Соглашения до подписания в установленном порядке прошел</w:t>
      </w:r>
      <w:r>
        <w:rPr>
          <w:rFonts w:ascii="Arial" w:cs="Arial" w:eastAsia="Arial" w:hAnsi="Arial"/>
          <w:sz w:val="24"/>
          <w:szCs w:val="24"/>
        </w:rPr>
        <w:t xml:space="preserve">процедуру</w:t>
      </w:r>
      <w:r>
        <w:rPr>
          <w:rFonts w:ascii="Arial" w:cs="Arial" w:eastAsia="Arial" w:hAnsi="Arial"/>
          <w:sz w:val="24"/>
          <w:szCs w:val="24"/>
        </w:rPr>
        <w:t xml:space="preserve">согласования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профильными</w:t>
      </w:r>
      <w:r>
        <w:rPr>
          <w:rFonts w:ascii="Arial" w:cs="Arial" w:eastAsia="Arial" w:hAnsi="Arial"/>
          <w:sz w:val="24"/>
          <w:szCs w:val="24"/>
        </w:rPr>
        <w:t xml:space="preserve">комитетами</w:t>
      </w: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Республики, а также одобрен распоряжением Кабинета</w:t>
      </w:r>
      <w:r>
        <w:rPr>
          <w:rFonts w:ascii="Arial" w:cs="Arial" w:eastAsia="Arial" w:hAnsi="Arial"/>
          <w:sz w:val="24"/>
          <w:szCs w:val="24"/>
        </w:rPr>
        <w:t xml:space="preserve">Министров</w:t>
      </w:r>
      <w:r>
        <w:rPr>
          <w:rFonts w:ascii="Arial" w:cs="Arial" w:eastAsia="Arial" w:hAnsi="Arial"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</w:t>
      </w:r>
      <w:r>
        <w:rPr>
          <w:rFonts w:ascii="Arial" w:cs="Arial" w:eastAsia="Arial" w:hAnsi="Arial"/>
          <w:sz w:val="24"/>
          <w:szCs w:val="24"/>
        </w:rPr>
        <w:t xml:space="preserve">от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июня</w:t>
      </w:r>
      <w:r>
        <w:rPr>
          <w:rFonts w:ascii="Arial" w:cs="Arial" w:eastAsia="Arial" w:hAnsi="Arial"/>
          <w:sz w:val="24"/>
          <w:szCs w:val="24"/>
        </w:rPr>
        <w:t xml:space="preserve">2024</w:t>
      </w:r>
      <w:r>
        <w:rPr>
          <w:rFonts w:ascii="Arial" w:cs="Arial" w:eastAsia="Arial" w:hAnsi="Arial"/>
          <w:sz w:val="24"/>
          <w:szCs w:val="24"/>
        </w:rPr>
        <w:t xml:space="preserve">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320-</w:t>
      </w:r>
      <w:r>
        <w:rPr>
          <w:rFonts w:ascii="Arial" w:cs="Arial" w:eastAsia="Arial" w:hAnsi="Arial"/>
          <w:sz w:val="24"/>
          <w:szCs w:val="24"/>
        </w:rPr>
        <w:t xml:space="preserve">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obfeoxqeqqy_zet6sn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dalil.kg/document/230038754</w:t>
      </w:r>
    </w:hyperlink>
  </w:p>
  <w:p>
    <w:pPr>
      <w:spacing w:after="0" w:before="40"/>
      <w:jc w:val="center"/>
    </w:pPr>
    <w:hyperlink w:history="1" r:id="rIdwiyvi9quhy9q4gwogxz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0gztrmtkq20zc8ue-ych" Type="http://schemas.openxmlformats.org/officeDocument/2006/relationships/hyperlink" Target="https://dalil.kg/document/112437#st_65" TargetMode="External"/><Relationship Id="rIdwugtx_hroufxwtvjdhdcw" Type="http://schemas.openxmlformats.org/officeDocument/2006/relationships/hyperlink" Target="https://dalil.kg/document/112301#st_13" TargetMode="External"/><Relationship Id="rId_rwexzjmj8gfcxijegf9s" Type="http://schemas.openxmlformats.org/officeDocument/2006/relationships/hyperlink" Target="https://dalil.kg/document/112301#st_17" TargetMode="External"/><Relationship Id="rIdnztpasogfza1xnzsjwxhm" Type="http://schemas.openxmlformats.org/officeDocument/2006/relationships/hyperlink" Target="https://dalil.kg/document/230038754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obfeoxqeqqy_zet6snvx" Type="http://schemas.openxmlformats.org/officeDocument/2006/relationships/hyperlink" Target="https://dalil.kg/document/230038754" TargetMode="External"/><Relationship Id="rIdwiyvi9quhy9q4gwogxzm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2026-09-27T04:35:40.985Z</dcterms:created>
  <dcterms:modified xsi:type="dcterms:W3CDTF">2026-09-27T04:35:40.985Z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