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2025 года № 2025-П-12/31-1-(НПА)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e1nuclqd6m0dtxy9y_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-9zlw4udyutrw8grug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mxdksav3pkbvhucg5l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hiejvmsvr02tevon_v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</w:t>
      </w:r>
      <w:r>
        <w:rPr>
          <w:rFonts w:ascii="Arial" w:cs="Arial" w:eastAsia="Arial" w:hAnsi="Arial"/>
          <w:sz w:val="24"/>
          <w:szCs w:val="24"/>
        </w:rPr>
        <w:t xml:space="preserve">17 мая 2017 года № 19/13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банкам, лицензируемым Национальным банком Кыргызской Республики" от </w:t>
      </w:r>
      <w:r>
        <w:rPr>
          <w:rFonts w:ascii="Arial" w:cs="Arial" w:eastAsia="Arial" w:hAnsi="Arial"/>
          <w:sz w:val="24"/>
          <w:szCs w:val="24"/>
        </w:rPr>
        <w:t xml:space="preserve">15 июня 2017 года № 2017-П-12/25-4-(НПА)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жилищно-сберегательных кредитных компаний" от </w:t>
      </w:r>
      <w:r>
        <w:rPr>
          <w:rFonts w:ascii="Arial" w:cs="Arial" w:eastAsia="Arial" w:hAnsi="Arial"/>
          <w:sz w:val="24"/>
          <w:szCs w:val="24"/>
        </w:rPr>
        <w:t xml:space="preserve">1 ноября 2019 года № 2019-П-33/55-2-(НФКУ)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небанковским финансово-кредитным организациям и другим юридическим лицам, поднадзорным Национальному банку Кыргызской Республики" от </w:t>
      </w:r>
      <w:r>
        <w:rPr>
          <w:rFonts w:ascii="Arial" w:cs="Arial" w:eastAsia="Arial" w:hAnsi="Arial"/>
          <w:sz w:val="24"/>
          <w:szCs w:val="24"/>
        </w:rPr>
        <w:t xml:space="preserve">23 декабря 2020 года № 2020-П-33/73-12-(НФКУ)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гарантийных фондов" от </w:t>
      </w:r>
      <w:r>
        <w:rPr>
          <w:rFonts w:ascii="Arial" w:cs="Arial" w:eastAsia="Arial" w:hAnsi="Arial"/>
          <w:sz w:val="24"/>
          <w:szCs w:val="24"/>
        </w:rPr>
        <w:t xml:space="preserve">28 февраля 2024 года № 2024-П-12/8-3-(НПА)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https://www.nbkr.kg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 июля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3 (трех) рабочих дней со дня официального опубликования настоящего постановления довести его до сведения Объединения юридических лиц "Ассоциация микрофинансовых организаций", Объединения юридических лиц "Национальная ассоциация кредитных союзов и кооперативов Кыргызстана", ОАО "Финансовая компания кредитных союзов", микрофинансовых организаций, кредитных союзов, кредитных бюро, гарантийных фондов, операторов платежных систем и платежных организаций, Объединения юридических лиц "Ассоциация операторов платежных систем KG (КЕЙ-ДЖИ)", коммерческих банков, ОЮЛ "Союз банков Кыргызстана", Объединения юридических лиц "Ассоциация обменных бюро "Альянс" и обменных бюро.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со дня принятия настоящего постановления довести его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27 июня 2025 года № 2025-П-12/31-1-(НПА)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17 мая 2017 года № 19/13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преамбулы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"Досудебному обжалованию подлежат любые решения Национального банка, за исключением решений Правления Национального банка, которые обжалуются в суд, и решений, рассматриваемых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банкам, лицензируемым Национальным банком Кыргызской Республики" от 15 июня 2017 года № 2017-П-12/25-4-(НПА)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банкам, лицензируемым Национальным банком Кыргызской Республики",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"72. Досудебное обжалование решений Национального банка является обязательным. Досудебному обжалованию подлежат любые решения Национального банка, за исключением решений Правления Национального банка, которые обжалуются в суд, и решений, рассматриваемых в порядке, установленном </w:t>
      </w:r>
      <w:hyperlink w:history="1" r:id="rIdhhndk5-m0immp1ry168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жилищно-сберегательных кредитных компаний" от 1 ноября 2019 года № 2019-П-33/55-2-(НФКУ)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жилищно-сберегательных кредитных компаний,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"104. Досудебное обжалование решений Национального банка является обязательным. Досудебному обжалованию подлежат любые решения Национального банка, за исключением решений Правления Национального банка, которые обжалуются в суде, и решений, рассматриваемых в порядке, установленном </w:t>
      </w:r>
      <w:hyperlink w:history="1" r:id="rIdebeogxugmta0osxug5w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небанковским финансово-кредитным организациям и другим юридическим лицам, поднадзорным Национальному банку Кыргызской Республики" от 23 декабря 2020 года № 2020-П-33/73-12-(НФКУ)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небанковским финансово-кредитным организациям и другим юридическим лицам, поднадзорным Национальному банку Кыргызской Республики",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"110. Досудебное обжалование решений Национального банка является обязательным. Досудебному обжалованию подлежат любые решения Национального банка, за исключением решений Правления Национального банка, которые обжалуются в суде, и решений, рассматриваемых в порядке, установленном </w:t>
      </w:r>
      <w:hyperlink w:history="1" r:id="rIdgv7q4e5ubstu3dgw284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гарантийных фондов" от 28 февраля 2024 года № 2024-П-12/8-3-(НПА)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гарантийных фондов,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Гарантийные фонды осуществляют свою деятельность путем предоставления гарантий по обязательствам клиентов по договорам финансирования, а также в рамках соглашений с финансово-кредитными организациями/международными финансовыми организациями. При этом под финансированием понимается предоставление финансово-кредитной организацией/международной финансовой организацией кредита, финансирования в соответствии с исламскими принципами или их заменителей в виде банковской гарантии, лизинга, торгового финансирования или финансирования факторинга.";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Клиент - юридическое или физическое лицо, занимающееся индивидуальной трудовой или предпринимательской деятельностью, получившее коммерческое финансирование, бюджетное кредитование в финансово-кредитной организации/международной финансовой организации, или физическое лицо - гражданин Кыргызской Республики, получившее ипотечное финансирование или финансирование в рамках государственной программы/проекта, часть которого обеспечена гарантией.";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после слов "финансово-кредитной организацией" дополнить словами "/международной финансовой организацией";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Гарантийная деятельность - деятельность, способствующая повышению доступности финансирования клиентам и направленная на снижение части кредитных рисков финансово-кредитных организаций/международных финансовых организаций путем предоставления гарантий.";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после слов "финансово-кредитной организации" дополнить словами "/международной финансовой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7 и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Финансово-кредитные организации - банки, небанковские финансово-кредитные организации, которые на основании выданных им лицензий (свидетельств) Национального банка Кыргызской Республики имеют право осуществлять банковские операции, а также ОАО "Государственный банк развития Кыргызской Республики" и уполномоченный орган по реализации государственной политики в области бюджетного кредитования, заключившие с гарантийным фондом соглашение о сотрудничестве.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Международные финансовые организации - организации, создаваемые на основе межгосударственных (международных) соглашений, осуществляющие финансирование в Кыргызской Республике и заключившие с гарантийным фондом соглашение о сотрудничестве (далее - МФО).";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"финансово-кредитной организацией" дополнить аббревиатурой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"финансово-кредитными организациями" дополнить аббревиатурой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Гарантийные инструменты предоставляются на часть обязательства клиента перед финансово-кредитной организацией/МФО в соответствии с политикой предоставления гарантий.";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финансовые трудности одного заемщика могут привести к проблемам выплаты по договорам финансирования, обеспеченным гарантиями, и у других лиц;";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финансирование выдано и юридическому лицу, и участнику/учредителю этого юридического лица;";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один и тот же источник используется для погашения финансирования, включая ситуацию, когда заемщики используют финансирование для участия в общем предприятии или общей деятельности, или когда оба используют один и тот же вторичный источник погашения (обеспечение);";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19 после слов "финансово-кредитной организацией" дополнить аббревиатурой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первый абзац пункта 26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Гарантийные фонды должны соблюдать лимит по гарантиям на рефинансирование. Совокупная сумма выданных гарантий по рефинансируемым кредитам/финансированию в соответствии с исламскими принципами не должна превышать 10% от собственного капитала гарантийного фонда. Из данного норматива могут быть исключены гарантии, по которым не наблюдаются просроченные платежи в течение 180 дней после выдачи гарантий по рефинансированному кредиту/финансированию в соответствии с исламскими принципами.";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27 после слов "финансово-кредитной организацией" и "финансово-кредитную организацию" дополнить аббревиатурой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Ответственность гарантийного фонда при неисполнении или ненадлежащем исполнении клиентом обеспеченного гарантией обязательства определяется политикой предоставления гарантий, соглашением о сотрудничестве с финансово-кредитными организациями/международными финансовыми организациями и в соответствии с нормативными правовыми актами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второе предложение пункта 32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пункты 33, 34, 35 и 36 после аббревиатуры "ФКО" дополнить аббревиатурой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72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"72. Досудебное обжалование решений Национального банка является обязательным. Досудебному обжалованию подлежат любые решения Национального банка, за исключением решений Правления Национального банка, которые обжалуются в суде, и решений, рассматриваемых в порядке, установленном </w:t>
      </w:r>
      <w:hyperlink w:history="1" r:id="rId4f_iqanf_yeux-gzay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разделов 3.А6 и 3.А6-1 слова "кредитах, по которым" заменить словами "финансировании, по которому";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разделов 3.А.7 и 3.А.7-1 слова "действующим кредитам (на отчетную дату), по которым" заменить словами "действующему финансированию (на отчетную дату), по которому";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10 после аббревиатуры "ФКО" дополнить аббревиатурой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столбцах 4 и 18 после аббревиатур "ФКУ" дополнить аббревиатурами "/ЭФУ";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столбцах 4 и 18 после аббревиатур "ФКО" дополнить аббревиатурами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столбцах 5 и 31 слова "кредиттик", "кредит" заменить словами "каржылоо";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столбцах 6, 7, 8, 9, 11, 19 и 20 слова "кредиттин" заменить словами "каржылоонун";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столбце 5 слова "Кредитная линия" заменить словами "Линия финансирования";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столбцах 6, 7, 8, 9, 11, 18, 19, 20, 21 и 31 слова "кредита" и "кредиту" заменить словами "финансирования";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столбца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"Каржылоонун номиналдык пайыздык чени (үстөк баа/киреше, % түрүндө)/Номинальная процентная ставка (наценка/доход, в %) по финансированию";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3.А1, 3.А1-1, 3.А2: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"кредиттердин" заменить словом "каржылоонун";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"кредитов, по которым" заменить словом "финансирования, по которому";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"кредиттер" заменить словом "каржылоо";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"Действующие кредиты (на отчетную дату), по которым" заменить словами "Действующее финансирование (на отчетную дату), по которому";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разделах 3.А6 и 3.А6-1 слова "кредиттер" заменить словами "каржылоо", слова "кредитах, по которым" словами "финансировании, по которому";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разделах 3.А7 и 3.А7-1 слова "кредиттер" заменить словами "каржылоо", слова "действующим кредитам (на отчетную дату), по которым" заменить словами "действующему финансированию (на отчетную дату), по которому";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разделах 4, 4.A1, 4.А2, 4.Б1, 4.Б2, 4.B1, 4.В2, 4.Г1, 4.Г2, 10, 14 и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аббревиатур "ФКУ" дополнить аббревиатурами "/ЭФУ";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аббревиатур "ФКУнун" дополнить аббревиатурами "/ЭФУнун";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аббревиатур "ФКО" дополнить аббревиатурами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"кредиттер", "кредиттери", "кредит" заменить словами "каржылоо";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"кредиттин" заменить словами "каржылоонун";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"Кредиты с гарантией, выданные" заменить словами "Финансирование с гарантией, выданное";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"кредита" заменить словом "финансирования";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"кредит, обеспеченный" заменить словами "финансирование, обеспеченное";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"Действующие кредиты ФКО-партнеров, обеспеченных гарантией (на отчетную дату)" заменить словами "Действующее финансирование ФКО/МФО-партнеров, обеспеченное гарантией (на отчетную дату)".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77rvuppuzi_jd3yv3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dalil.kg/document/230038827</w:t>
      </w:r>
    </w:hyperlink>
  </w:p>
  <w:p>
    <w:pPr>
      <w:spacing w:after="0" w:before="40"/>
      <w:jc w:val="center"/>
    </w:pPr>
    <w:hyperlink w:history="1" r:id="rIdkfmped8h5mmkdgvkjqh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1nuclqd6m0dtxy9y_cc" Type="http://schemas.openxmlformats.org/officeDocument/2006/relationships/hyperlink" Target="https://dalil.kg/document/112424#st_5" TargetMode="External"/><Relationship Id="rIdk-9zlw4udyutrw8grugby" Type="http://schemas.openxmlformats.org/officeDocument/2006/relationships/hyperlink" Target="https://dalil.kg/document/112424#st_9" TargetMode="External"/><Relationship Id="rIdpmxdksav3pkbvhucg5lkm" Type="http://schemas.openxmlformats.org/officeDocument/2006/relationships/hyperlink" Target="https://dalil.kg/document/112424#st_64" TargetMode="External"/><Relationship Id="rIdhiejvmsvr02tevon_vshl" Type="http://schemas.openxmlformats.org/officeDocument/2006/relationships/hyperlink" Target="https://dalil.kg/document/230038827#pr" TargetMode="External"/><Relationship Id="rIdhhndk5-m0immp1ry168uh" Type="http://schemas.openxmlformats.org/officeDocument/2006/relationships/hyperlink" Target="https://dalil.kg/document/230009705" TargetMode="External"/><Relationship Id="rIdebeogxugmta0osxug5w_w" Type="http://schemas.openxmlformats.org/officeDocument/2006/relationships/hyperlink" Target="https://dalil.kg/document/230009705" TargetMode="External"/><Relationship Id="rIdgv7q4e5ubstu3dgw284it" Type="http://schemas.openxmlformats.org/officeDocument/2006/relationships/hyperlink" Target="https://dalil.kg/document/230009705" TargetMode="External"/><Relationship Id="rId4f_iqanf_yeux-gzayulv" Type="http://schemas.openxmlformats.org/officeDocument/2006/relationships/hyperlink" Target="https://dalil.kg/document/2300097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77rvuppuzi_jd3yv3as" Type="http://schemas.openxmlformats.org/officeDocument/2006/relationships/hyperlink" Target="https://dalil.kg/document/230038827" TargetMode="External"/><Relationship Id="rIdkfmped8h5mmkdgvkjqh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2026-09-27T11:09:26.342Z</dcterms:created>
  <dcterms:modified xsi:type="dcterms:W3CDTF">2026-09-27T11:09:26.342Z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