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1</w:t>
      </w:r>
    </w:p>
    <w:p>
      <w:pPr>
        <w:spacing w:after="120"/>
        <w:jc w:val="center"/>
      </w:pPr>
      <w:r>
        <w:rPr>
          <w:rFonts w:ascii="Arial" w:cs="Arial" w:eastAsia="Arial" w:hAnsi="Arial"/>
          <w:i/>
          <w:iCs/>
          <w:sz w:val="24"/>
          <w:szCs w:val="24"/>
        </w:rPr>
        <w:t xml:space="preserve">(к </w:t>
      </w:r>
      <w:hyperlink w:history="1" r:id="rIdp4_ttcg_cs8j1bf6qbyff">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3 декабря 2025 года № 774)</w:t>
      </w:r>
    </w:p>
    <w:p>
      <w:pPr>
        <w:spacing w:after="400" w:before="400"/>
        <w:jc w:val="center"/>
      </w:pPr>
      <w:r>
        <w:rPr>
          <w:rFonts w:ascii="Arial" w:cs="Arial" w:eastAsia="Arial" w:hAnsi="Arial"/>
          <w:b/>
          <w:bCs/>
          <w:sz w:val="24"/>
          <w:szCs w:val="24"/>
        </w:rPr>
        <w:t xml:space="preserve">ПОРЯДОК</w:t>
      </w:r>
      <w:r>
        <w:rPr>
          <w:rFonts w:ascii="Arial" w:cs="Arial" w:eastAsia="Arial" w:hAnsi="Arial"/>
          <w:b/>
          <w:bCs/>
          <w:sz w:val="24"/>
          <w:szCs w:val="24"/>
        </w:rPr>
        <w:t xml:space="preserve">
 ведения Государственного реестра охраняемых селекционных достижений Кыргызской Республики</w:t>
      </w:r>
    </w:p>
    <w:p>
      <w:pPr>
        <w:spacing w:after="200" w:before="200"/>
        <w:jc w:val="center"/>
      </w:pPr>
      <w:r>
        <w:rPr>
          <w:rFonts w:ascii="Arial" w:cs="Arial" w:eastAsia="Arial" w:hAnsi="Arial"/>
          <w:b/>
          <w:bCs/>
          <w:sz w:val="24"/>
          <w:szCs w:val="24"/>
        </w:rPr>
        <w:t xml:space="preserve">Глава 1. Порядок регистрации селекционного достижения в Госреестре СД</w:t>
      </w:r>
    </w:p>
    <w:p>
      <w:pPr>
        <w:spacing w:after="60"/>
        <w:ind w:firstLine="567"/>
        <w:jc w:val="both"/>
      </w:pPr>
      <w:r>
        <w:rPr>
          <w:rFonts w:ascii="Arial" w:cs="Arial" w:eastAsia="Arial" w:hAnsi="Arial"/>
          <w:sz w:val="24"/>
          <w:szCs w:val="24"/>
        </w:rPr>
        <w:t xml:space="preserve">1. Государственный реестр охраняемых селекционных достижений Кыргызской Республики (далее - Госреестр СД) является официальным документом, предназначенным для регистрации селекционных достижений, на которые выданы патенты Кыргызской Республики (далее - патенты), а также изменений их правового статуса.</w:t>
      </w:r>
    </w:p>
    <w:p>
      <w:pPr>
        <w:spacing w:after="60"/>
        <w:ind w:firstLine="567"/>
        <w:jc w:val="both"/>
      </w:pPr>
      <w:r>
        <w:rPr>
          <w:rFonts w:ascii="Arial" w:cs="Arial" w:eastAsia="Arial" w:hAnsi="Arial"/>
          <w:sz w:val="24"/>
          <w:szCs w:val="24"/>
        </w:rPr>
        <w:t xml:space="preserve">2. Госреестр СД представляет собой постранично пронумерованную, прошнурованную и заверенную печатью книгу, подлежащую постоянному хранению в Министерстве науки, высшего образования и инноваций Кыргызской Республики (далее - уполномоченный государственный орган).</w:t>
      </w:r>
    </w:p>
    <w:p>
      <w:pPr>
        <w:spacing w:after="60"/>
        <w:ind w:firstLine="567"/>
        <w:jc w:val="both"/>
      </w:pPr>
      <w:r>
        <w:rPr>
          <w:rFonts w:ascii="Arial" w:cs="Arial" w:eastAsia="Arial" w:hAnsi="Arial"/>
          <w:sz w:val="24"/>
          <w:szCs w:val="24"/>
        </w:rPr>
        <w:t xml:space="preserve">3. Государственный электронный реестр СД - это общедоступная база данных, предназначенная для регистрации охраняемых селекционных достижений, которым предоставляется правовая охрана в Кыргызской Республике, а также всех изменений их правового статуса.</w:t>
      </w:r>
    </w:p>
    <w:p>
      <w:pPr>
        <w:spacing w:after="60"/>
        <w:ind w:firstLine="567"/>
        <w:jc w:val="both"/>
      </w:pPr>
      <w:r>
        <w:rPr>
          <w:rFonts w:ascii="Arial" w:cs="Arial" w:eastAsia="Arial" w:hAnsi="Arial"/>
          <w:sz w:val="24"/>
          <w:szCs w:val="24"/>
        </w:rPr>
        <w:t xml:space="preserve">4. По заявлению заявителя выдается электронный охранный документ (патент на селекционное достижение).</w:t>
      </w:r>
    </w:p>
    <w:p>
      <w:pPr>
        <w:spacing w:after="60"/>
        <w:ind w:firstLine="567"/>
        <w:jc w:val="both"/>
      </w:pPr>
      <w:r>
        <w:rPr>
          <w:rFonts w:ascii="Arial" w:cs="Arial" w:eastAsia="Arial" w:hAnsi="Arial"/>
          <w:sz w:val="24"/>
          <w:szCs w:val="24"/>
        </w:rPr>
        <w:t xml:space="preserve">5. Основанием для внесения сведений о селекционном достижении в Госреестр СД является решение о регистрации селекционного достижения и уплата установленной пошлины за регистрацию, публикацию и выдачу патента.</w:t>
      </w:r>
    </w:p>
    <w:p>
      <w:pPr>
        <w:spacing w:after="60"/>
        <w:ind w:firstLine="567"/>
        <w:jc w:val="both"/>
      </w:pPr>
      <w:r>
        <w:rPr>
          <w:rFonts w:ascii="Arial" w:cs="Arial" w:eastAsia="Arial" w:hAnsi="Arial"/>
          <w:sz w:val="24"/>
          <w:szCs w:val="24"/>
        </w:rPr>
        <w:t xml:space="preserve">6. В Госреестр СД вносятся следующие сведения:</w:t>
      </w:r>
    </w:p>
    <w:p>
      <w:pPr>
        <w:spacing w:after="60"/>
        <w:ind w:firstLine="567"/>
        <w:jc w:val="both"/>
      </w:pPr>
      <w:r>
        <w:rPr>
          <w:rFonts w:ascii="Arial" w:cs="Arial" w:eastAsia="Arial" w:hAnsi="Arial"/>
          <w:sz w:val="24"/>
          <w:szCs w:val="24"/>
        </w:rPr>
        <w:t xml:space="preserve">1) номер регистрации (патента);</w:t>
      </w:r>
    </w:p>
    <w:p>
      <w:pPr>
        <w:spacing w:after="60"/>
        <w:ind w:firstLine="567"/>
        <w:jc w:val="both"/>
      </w:pPr>
      <w:r>
        <w:rPr>
          <w:rFonts w:ascii="Arial" w:cs="Arial" w:eastAsia="Arial" w:hAnsi="Arial"/>
          <w:sz w:val="24"/>
          <w:szCs w:val="24"/>
        </w:rPr>
        <w:t xml:space="preserve">2) дата регистрации;</w:t>
      </w:r>
    </w:p>
    <w:p>
      <w:pPr>
        <w:spacing w:after="60"/>
        <w:ind w:firstLine="567"/>
        <w:jc w:val="both"/>
      </w:pPr>
      <w:r>
        <w:rPr>
          <w:rFonts w:ascii="Arial" w:cs="Arial" w:eastAsia="Arial" w:hAnsi="Arial"/>
          <w:sz w:val="24"/>
          <w:szCs w:val="24"/>
        </w:rPr>
        <w:t xml:space="preserve">3) регистрационный номер заявки;</w:t>
      </w:r>
    </w:p>
    <w:p>
      <w:pPr>
        <w:spacing w:after="60"/>
        <w:ind w:firstLine="567"/>
        <w:jc w:val="both"/>
      </w:pPr>
      <w:r>
        <w:rPr>
          <w:rFonts w:ascii="Arial" w:cs="Arial" w:eastAsia="Arial" w:hAnsi="Arial"/>
          <w:sz w:val="24"/>
          <w:szCs w:val="24"/>
        </w:rPr>
        <w:t xml:space="preserve">4) дата подачи заявки;</w:t>
      </w:r>
    </w:p>
    <w:p>
      <w:pPr>
        <w:spacing w:after="60"/>
        <w:ind w:firstLine="567"/>
        <w:jc w:val="both"/>
      </w:pPr>
      <w:r>
        <w:rPr>
          <w:rFonts w:ascii="Arial" w:cs="Arial" w:eastAsia="Arial" w:hAnsi="Arial"/>
          <w:sz w:val="24"/>
          <w:szCs w:val="24"/>
        </w:rPr>
        <w:t xml:space="preserve">5) номер заявки, на основании которой испрашивается конвенционный приоритет;</w:t>
      </w:r>
    </w:p>
    <w:p>
      <w:pPr>
        <w:spacing w:after="60"/>
        <w:ind w:firstLine="567"/>
        <w:jc w:val="both"/>
      </w:pPr>
      <w:r>
        <w:rPr>
          <w:rFonts w:ascii="Arial" w:cs="Arial" w:eastAsia="Arial" w:hAnsi="Arial"/>
          <w:sz w:val="24"/>
          <w:szCs w:val="24"/>
        </w:rPr>
        <w:t xml:space="preserve">6) дата конвенционного приоритета;</w:t>
      </w:r>
    </w:p>
    <w:p>
      <w:pPr>
        <w:spacing w:after="60"/>
        <w:ind w:firstLine="567"/>
        <w:jc w:val="both"/>
      </w:pPr>
      <w:r>
        <w:rPr>
          <w:rFonts w:ascii="Arial" w:cs="Arial" w:eastAsia="Arial" w:hAnsi="Arial"/>
          <w:sz w:val="24"/>
          <w:szCs w:val="24"/>
        </w:rPr>
        <w:t xml:space="preserve">7) страна конвенционного приоритета (код страны);</w:t>
      </w:r>
    </w:p>
    <w:p>
      <w:pPr>
        <w:spacing w:after="60"/>
        <w:ind w:firstLine="567"/>
        <w:jc w:val="both"/>
      </w:pPr>
      <w:r>
        <w:rPr>
          <w:rFonts w:ascii="Arial" w:cs="Arial" w:eastAsia="Arial" w:hAnsi="Arial"/>
          <w:sz w:val="24"/>
          <w:szCs w:val="24"/>
        </w:rPr>
        <w:t xml:space="preserve">8) дата публикации сведений о селекционном достижении, номер бюллетеня;</w:t>
      </w:r>
    </w:p>
    <w:p>
      <w:pPr>
        <w:spacing w:after="60"/>
        <w:ind w:firstLine="567"/>
        <w:jc w:val="both"/>
      </w:pPr>
      <w:r>
        <w:rPr>
          <w:rFonts w:ascii="Arial" w:cs="Arial" w:eastAsia="Arial" w:hAnsi="Arial"/>
          <w:sz w:val="24"/>
          <w:szCs w:val="24"/>
        </w:rPr>
        <w:t xml:space="preserve">9) наименование селекционного достижения;</w:t>
      </w:r>
    </w:p>
    <w:p>
      <w:pPr>
        <w:spacing w:after="60"/>
        <w:ind w:firstLine="567"/>
        <w:jc w:val="both"/>
      </w:pPr>
      <w:r>
        <w:rPr>
          <w:rFonts w:ascii="Arial" w:cs="Arial" w:eastAsia="Arial" w:hAnsi="Arial"/>
          <w:sz w:val="24"/>
          <w:szCs w:val="24"/>
        </w:rPr>
        <w:t xml:space="preserve">10) фамилия, имя, отчество или полное наименование заявителя(ей), код страны;</w:t>
      </w:r>
    </w:p>
    <w:p>
      <w:pPr>
        <w:spacing w:after="60"/>
        <w:ind w:firstLine="567"/>
        <w:jc w:val="both"/>
      </w:pPr>
      <w:r>
        <w:rPr>
          <w:rFonts w:ascii="Arial" w:cs="Arial" w:eastAsia="Arial" w:hAnsi="Arial"/>
          <w:sz w:val="24"/>
          <w:szCs w:val="24"/>
        </w:rPr>
        <w:t xml:space="preserve">11) фамилия, имя, отчество автора(ов), код страны;</w:t>
      </w:r>
    </w:p>
    <w:p>
      <w:pPr>
        <w:spacing w:after="60"/>
        <w:ind w:firstLine="567"/>
        <w:jc w:val="both"/>
      </w:pPr>
      <w:r>
        <w:rPr>
          <w:rFonts w:ascii="Arial" w:cs="Arial" w:eastAsia="Arial" w:hAnsi="Arial"/>
          <w:sz w:val="24"/>
          <w:szCs w:val="24"/>
        </w:rPr>
        <w:t xml:space="preserve">12) фамилия, имя, отчество или полное наименование владельца(ев) патента, код страны;</w:t>
      </w:r>
    </w:p>
    <w:p>
      <w:pPr>
        <w:spacing w:after="60"/>
        <w:ind w:firstLine="567"/>
        <w:jc w:val="both"/>
      </w:pPr>
      <w:r>
        <w:rPr>
          <w:rFonts w:ascii="Arial" w:cs="Arial" w:eastAsia="Arial" w:hAnsi="Arial"/>
          <w:sz w:val="24"/>
          <w:szCs w:val="24"/>
        </w:rPr>
        <w:t xml:space="preserve">13) фамилия, имя, отчество и регистрационный номер патентного поверенного;</w:t>
      </w:r>
    </w:p>
    <w:p>
      <w:pPr>
        <w:spacing w:after="60"/>
        <w:ind w:firstLine="567"/>
        <w:jc w:val="both"/>
      </w:pPr>
      <w:r>
        <w:rPr>
          <w:rFonts w:ascii="Arial" w:cs="Arial" w:eastAsia="Arial" w:hAnsi="Arial"/>
          <w:sz w:val="24"/>
          <w:szCs w:val="24"/>
        </w:rPr>
        <w:t xml:space="preserve">14) адрес для переписки.</w:t>
      </w:r>
    </w:p>
    <w:p>
      <w:pPr>
        <w:spacing w:after="60"/>
        <w:ind w:firstLine="567"/>
        <w:jc w:val="both"/>
      </w:pPr>
      <w:r>
        <w:rPr>
          <w:rFonts w:ascii="Arial" w:cs="Arial" w:eastAsia="Arial" w:hAnsi="Arial"/>
          <w:sz w:val="24"/>
          <w:szCs w:val="24"/>
        </w:rPr>
        <w:t xml:space="preserve">7. Уполномоченный государственный орган в течение месяца с даты получения решения:</w:t>
      </w:r>
    </w:p>
    <w:p>
      <w:pPr>
        <w:spacing w:after="60"/>
        <w:ind w:firstLine="567"/>
        <w:jc w:val="both"/>
      </w:pPr>
      <w:r>
        <w:rPr>
          <w:rFonts w:ascii="Arial" w:cs="Arial" w:eastAsia="Arial" w:hAnsi="Arial"/>
          <w:sz w:val="24"/>
          <w:szCs w:val="24"/>
        </w:rPr>
        <w:t xml:space="preserve">1) вносит сведения о селекционном достижении в Госреестр СД;</w:t>
      </w:r>
    </w:p>
    <w:p>
      <w:pPr>
        <w:spacing w:after="60"/>
        <w:ind w:firstLine="567"/>
        <w:jc w:val="both"/>
      </w:pPr>
      <w:r>
        <w:rPr>
          <w:rFonts w:ascii="Arial" w:cs="Arial" w:eastAsia="Arial" w:hAnsi="Arial"/>
          <w:sz w:val="24"/>
          <w:szCs w:val="24"/>
        </w:rPr>
        <w:t xml:space="preserve">2) направляет на публикацию сведения о зарегистрированном селекционном достижении в объеме, определенном уполномоченным государственным органом;</w:t>
      </w:r>
    </w:p>
    <w:p>
      <w:pPr>
        <w:spacing w:after="60"/>
        <w:ind w:firstLine="567"/>
        <w:jc w:val="both"/>
      </w:pPr>
      <w:r>
        <w:rPr>
          <w:rFonts w:ascii="Arial" w:cs="Arial" w:eastAsia="Arial" w:hAnsi="Arial"/>
          <w:sz w:val="24"/>
          <w:szCs w:val="24"/>
        </w:rPr>
        <w:t xml:space="preserve">3) выдает патент на селекционное достижение.</w:t>
      </w:r>
    </w:p>
    <w:p>
      <w:pPr>
        <w:spacing w:after="200" w:before="200"/>
        <w:jc w:val="center"/>
      </w:pPr>
      <w:r>
        <w:rPr>
          <w:rFonts w:ascii="Arial" w:cs="Arial" w:eastAsia="Arial" w:hAnsi="Arial"/>
          <w:b/>
          <w:bCs/>
          <w:sz w:val="24"/>
          <w:szCs w:val="24"/>
        </w:rPr>
        <w:t xml:space="preserve">Глава 2. Порядок внесения изменений и дополнений в Госреестр СД</w:t>
      </w:r>
    </w:p>
    <w:p>
      <w:pPr>
        <w:spacing w:after="60"/>
        <w:ind w:firstLine="567"/>
        <w:jc w:val="both"/>
      </w:pPr>
      <w:r>
        <w:rPr>
          <w:rFonts w:ascii="Arial" w:cs="Arial" w:eastAsia="Arial" w:hAnsi="Arial"/>
          <w:sz w:val="24"/>
          <w:szCs w:val="24"/>
        </w:rPr>
        <w:t xml:space="preserve">8. В процессе ведения Госреестра СД в него могут быть внесены следующие изменения и дополнительные сведения:</w:t>
      </w:r>
    </w:p>
    <w:p>
      <w:pPr>
        <w:spacing w:after="60"/>
        <w:ind w:firstLine="567"/>
        <w:jc w:val="both"/>
      </w:pPr>
      <w:r>
        <w:rPr>
          <w:rFonts w:ascii="Arial" w:cs="Arial" w:eastAsia="Arial" w:hAnsi="Arial"/>
          <w:sz w:val="24"/>
          <w:szCs w:val="24"/>
        </w:rPr>
        <w:t xml:space="preserve">1) об изменении наименования или фамилии, имени, отчества владельца патента и/или адреса его местонахождения (местожительства);</w:t>
      </w:r>
    </w:p>
    <w:p>
      <w:pPr>
        <w:spacing w:after="60"/>
        <w:ind w:firstLine="567"/>
        <w:jc w:val="both"/>
      </w:pPr>
      <w:r>
        <w:rPr>
          <w:rFonts w:ascii="Arial" w:cs="Arial" w:eastAsia="Arial" w:hAnsi="Arial"/>
          <w:sz w:val="24"/>
          <w:szCs w:val="24"/>
        </w:rPr>
        <w:t xml:space="preserve">2) о договоре об уступке патента;</w:t>
      </w:r>
    </w:p>
    <w:p>
      <w:pPr>
        <w:spacing w:after="60"/>
        <w:ind w:firstLine="567"/>
        <w:jc w:val="both"/>
      </w:pPr>
      <w:r>
        <w:rPr>
          <w:rFonts w:ascii="Arial" w:cs="Arial" w:eastAsia="Arial" w:hAnsi="Arial"/>
          <w:sz w:val="24"/>
          <w:szCs w:val="24"/>
        </w:rPr>
        <w:t xml:space="preserve">3) о лицензионном договоре о предоставлении права на использование селекционного достижения;</w:t>
      </w:r>
    </w:p>
    <w:p>
      <w:pPr>
        <w:spacing w:after="60"/>
        <w:ind w:firstLine="567"/>
        <w:jc w:val="both"/>
      </w:pPr>
      <w:r>
        <w:rPr>
          <w:rFonts w:ascii="Arial" w:cs="Arial" w:eastAsia="Arial" w:hAnsi="Arial"/>
          <w:sz w:val="24"/>
          <w:szCs w:val="24"/>
        </w:rPr>
        <w:t xml:space="preserve">4) о признании регистрации селекционного достижения недействительной;</w:t>
      </w:r>
    </w:p>
    <w:p>
      <w:pPr>
        <w:spacing w:after="60"/>
        <w:ind w:firstLine="567"/>
        <w:jc w:val="both"/>
      </w:pPr>
      <w:r>
        <w:rPr>
          <w:rFonts w:ascii="Arial" w:cs="Arial" w:eastAsia="Arial" w:hAnsi="Arial"/>
          <w:sz w:val="24"/>
          <w:szCs w:val="24"/>
        </w:rPr>
        <w:t xml:space="preserve">5) о прекращении патента;</w:t>
      </w:r>
    </w:p>
    <w:p>
      <w:pPr>
        <w:spacing w:after="60"/>
        <w:ind w:firstLine="567"/>
        <w:jc w:val="both"/>
      </w:pPr>
      <w:r>
        <w:rPr>
          <w:rFonts w:ascii="Arial" w:cs="Arial" w:eastAsia="Arial" w:hAnsi="Arial"/>
          <w:sz w:val="24"/>
          <w:szCs w:val="24"/>
        </w:rPr>
        <w:t xml:space="preserve">6) об исправлении очевидных и технических ошибок;</w:t>
      </w:r>
    </w:p>
    <w:p>
      <w:pPr>
        <w:spacing w:after="60"/>
        <w:ind w:firstLine="567"/>
        <w:jc w:val="both"/>
      </w:pPr>
      <w:r>
        <w:rPr>
          <w:rFonts w:ascii="Arial" w:cs="Arial" w:eastAsia="Arial" w:hAnsi="Arial"/>
          <w:sz w:val="24"/>
          <w:szCs w:val="24"/>
        </w:rPr>
        <w:t xml:space="preserve">7) о выдаче дубликата патента;</w:t>
      </w:r>
    </w:p>
    <w:p>
      <w:pPr>
        <w:spacing w:after="60"/>
        <w:ind w:firstLine="567"/>
        <w:jc w:val="both"/>
      </w:pPr>
      <w:r>
        <w:rPr>
          <w:rFonts w:ascii="Arial" w:cs="Arial" w:eastAsia="Arial" w:hAnsi="Arial"/>
          <w:sz w:val="24"/>
          <w:szCs w:val="24"/>
        </w:rPr>
        <w:t xml:space="preserve">8) о восстановлении действия патента;</w:t>
      </w:r>
    </w:p>
    <w:p>
      <w:pPr>
        <w:spacing w:after="60"/>
        <w:ind w:firstLine="567"/>
        <w:jc w:val="both"/>
      </w:pPr>
      <w:r>
        <w:rPr>
          <w:rFonts w:ascii="Arial" w:cs="Arial" w:eastAsia="Arial" w:hAnsi="Arial"/>
          <w:sz w:val="24"/>
          <w:szCs w:val="24"/>
        </w:rPr>
        <w:t xml:space="preserve">9) о принудительной лицензии;</w:t>
      </w:r>
    </w:p>
    <w:p>
      <w:pPr>
        <w:spacing w:after="60"/>
        <w:ind w:firstLine="567"/>
        <w:jc w:val="both"/>
      </w:pPr>
      <w:r>
        <w:rPr>
          <w:rFonts w:ascii="Arial" w:cs="Arial" w:eastAsia="Arial" w:hAnsi="Arial"/>
          <w:sz w:val="24"/>
          <w:szCs w:val="24"/>
        </w:rPr>
        <w:t xml:space="preserve">10) об открытой лицензии;</w:t>
      </w:r>
    </w:p>
    <w:p>
      <w:pPr>
        <w:spacing w:after="60"/>
        <w:ind w:firstLine="567"/>
        <w:jc w:val="both"/>
      </w:pPr>
      <w:r>
        <w:rPr>
          <w:rFonts w:ascii="Arial" w:cs="Arial" w:eastAsia="Arial" w:hAnsi="Arial"/>
          <w:sz w:val="24"/>
          <w:szCs w:val="24"/>
        </w:rPr>
        <w:t xml:space="preserve">11) о переходе прав в порядке правопреемства при реорганизации;</w:t>
      </w:r>
    </w:p>
    <w:p>
      <w:pPr>
        <w:spacing w:after="60"/>
        <w:ind w:firstLine="567"/>
        <w:jc w:val="both"/>
      </w:pPr>
      <w:r>
        <w:rPr>
          <w:rFonts w:ascii="Arial" w:cs="Arial" w:eastAsia="Arial" w:hAnsi="Arial"/>
          <w:sz w:val="24"/>
          <w:szCs w:val="24"/>
        </w:rPr>
        <w:t xml:space="preserve">12) о переходе прав по наследству.</w:t>
      </w:r>
    </w:p>
    <w:p>
      <w:pPr>
        <w:spacing w:after="60"/>
        <w:ind w:firstLine="567"/>
        <w:jc w:val="both"/>
      </w:pPr>
      <w:r>
        <w:rPr>
          <w:rFonts w:ascii="Arial" w:cs="Arial" w:eastAsia="Arial" w:hAnsi="Arial"/>
          <w:sz w:val="24"/>
          <w:szCs w:val="24"/>
        </w:rPr>
        <w:t xml:space="preserve">9. В Госреестр СД вносятся сведения об изменении наименования или фамилии, имени, отчества владельца патента и/или адреса его местонахождения (местожительства).</w:t>
      </w:r>
    </w:p>
    <w:p>
      <w:pPr>
        <w:spacing w:after="60"/>
        <w:ind w:firstLine="567"/>
        <w:jc w:val="both"/>
      </w:pPr>
      <w:r>
        <w:rPr>
          <w:rFonts w:ascii="Arial" w:cs="Arial" w:eastAsia="Arial" w:hAnsi="Arial"/>
          <w:sz w:val="24"/>
          <w:szCs w:val="24"/>
        </w:rPr>
        <w:t xml:space="preserve">10. Основанием для внесения сведений об изменении наименования или фамилии, имени, отчества владельца патента и/или адреса его местонахождения (местожительства) является заявление владельца патента, патентного поверенного или представителя, полномочия которых оформлены в установленном порядке.</w:t>
      </w:r>
    </w:p>
    <w:p>
      <w:pPr>
        <w:spacing w:after="60"/>
        <w:ind w:firstLine="567"/>
        <w:jc w:val="both"/>
      </w:pPr>
      <w:r>
        <w:rPr>
          <w:rFonts w:ascii="Arial" w:cs="Arial" w:eastAsia="Arial" w:hAnsi="Arial"/>
          <w:sz w:val="24"/>
          <w:szCs w:val="24"/>
        </w:rPr>
        <w:t xml:space="preserve">11. Заявление представляется на государственном или официальном языке. Заявление подписывается владельцем патента, патентным поверенным или представителем в случае их назначения. От имени юридического лица заявление подписывается руководителем организации или иным лицом, уполномоченным на это в установленном порядке, с указанием его ФИО, должности и проставлением печати.</w:t>
      </w:r>
    </w:p>
    <w:p>
      <w:pPr>
        <w:spacing w:after="60"/>
        <w:ind w:firstLine="567"/>
        <w:jc w:val="both"/>
      </w:pPr>
      <w:r>
        <w:rPr>
          <w:rFonts w:ascii="Arial" w:cs="Arial" w:eastAsia="Arial" w:hAnsi="Arial"/>
          <w:sz w:val="24"/>
          <w:szCs w:val="24"/>
        </w:rPr>
        <w:t xml:space="preserve">12. Заявление подается непосредственно, на почтовый адрес или адрес электронной почты уполномоченного государственного органа.</w:t>
      </w:r>
    </w:p>
    <w:p>
      <w:pPr>
        <w:spacing w:after="60"/>
        <w:ind w:firstLine="567"/>
        <w:jc w:val="both"/>
      </w:pPr>
      <w:r>
        <w:rPr>
          <w:rFonts w:ascii="Arial" w:cs="Arial" w:eastAsia="Arial" w:hAnsi="Arial"/>
          <w:sz w:val="24"/>
          <w:szCs w:val="24"/>
        </w:rPr>
        <w:t xml:space="preserve">13. Заявление должно содержать следующие сведения:</w:t>
      </w:r>
    </w:p>
    <w:p>
      <w:pPr>
        <w:spacing w:after="60"/>
        <w:ind w:firstLine="567"/>
        <w:jc w:val="both"/>
      </w:pPr>
      <w:r>
        <w:rPr>
          <w:rFonts w:ascii="Arial" w:cs="Arial" w:eastAsia="Arial" w:hAnsi="Arial"/>
          <w:sz w:val="24"/>
          <w:szCs w:val="24"/>
        </w:rPr>
        <w:t xml:space="preserve">1) номер патента;</w:t>
      </w:r>
    </w:p>
    <w:p>
      <w:pPr>
        <w:spacing w:after="60"/>
        <w:ind w:firstLine="567"/>
        <w:jc w:val="both"/>
      </w:pPr>
      <w:r>
        <w:rPr>
          <w:rFonts w:ascii="Arial" w:cs="Arial" w:eastAsia="Arial" w:hAnsi="Arial"/>
          <w:sz w:val="24"/>
          <w:szCs w:val="24"/>
        </w:rPr>
        <w:t xml:space="preserve">2) дату регистрации;</w:t>
      </w:r>
    </w:p>
    <w:p>
      <w:pPr>
        <w:spacing w:after="60"/>
        <w:ind w:firstLine="567"/>
        <w:jc w:val="both"/>
      </w:pPr>
      <w:r>
        <w:rPr>
          <w:rFonts w:ascii="Arial" w:cs="Arial" w:eastAsia="Arial" w:hAnsi="Arial"/>
          <w:sz w:val="24"/>
          <w:szCs w:val="24"/>
        </w:rPr>
        <w:t xml:space="preserve">3) номер заявки;</w:t>
      </w:r>
    </w:p>
    <w:p>
      <w:pPr>
        <w:spacing w:after="60"/>
        <w:ind w:firstLine="567"/>
        <w:jc w:val="both"/>
      </w:pPr>
      <w:r>
        <w:rPr>
          <w:rFonts w:ascii="Arial" w:cs="Arial" w:eastAsia="Arial" w:hAnsi="Arial"/>
          <w:sz w:val="24"/>
          <w:szCs w:val="24"/>
        </w:rPr>
        <w:t xml:space="preserve">4) дату подачи заявки;</w:t>
      </w:r>
    </w:p>
    <w:p>
      <w:pPr>
        <w:spacing w:after="60"/>
        <w:ind w:firstLine="567"/>
        <w:jc w:val="both"/>
      </w:pPr>
      <w:r>
        <w:rPr>
          <w:rFonts w:ascii="Arial" w:cs="Arial" w:eastAsia="Arial" w:hAnsi="Arial"/>
          <w:sz w:val="24"/>
          <w:szCs w:val="24"/>
        </w:rPr>
        <w:t xml:space="preserve">5) наименование селекционного достижения;</w:t>
      </w:r>
    </w:p>
    <w:p>
      <w:pPr>
        <w:spacing w:after="60"/>
        <w:ind w:firstLine="567"/>
        <w:jc w:val="both"/>
      </w:pPr>
      <w:r>
        <w:rPr>
          <w:rFonts w:ascii="Arial" w:cs="Arial" w:eastAsia="Arial" w:hAnsi="Arial"/>
          <w:sz w:val="24"/>
          <w:szCs w:val="24"/>
        </w:rPr>
        <w:t xml:space="preserve">6) прежние и новые фамилию, имя, отчество или наименование и (или) адрес владельца патента.</w:t>
      </w:r>
    </w:p>
    <w:p>
      <w:pPr>
        <w:spacing w:after="60"/>
        <w:ind w:firstLine="567"/>
        <w:jc w:val="both"/>
      </w:pPr>
      <w:r>
        <w:rPr>
          <w:rFonts w:ascii="Arial" w:cs="Arial" w:eastAsia="Arial" w:hAnsi="Arial"/>
          <w:sz w:val="24"/>
          <w:szCs w:val="24"/>
        </w:rPr>
        <w:t xml:space="preserve">14. К заявлению прилагаются следующие документы:</w:t>
      </w:r>
    </w:p>
    <w:p>
      <w:pPr>
        <w:spacing w:after="60"/>
        <w:ind w:firstLine="567"/>
        <w:jc w:val="both"/>
      </w:pPr>
      <w:r>
        <w:rPr>
          <w:rFonts w:ascii="Arial" w:cs="Arial" w:eastAsia="Arial" w:hAnsi="Arial"/>
          <w:sz w:val="24"/>
          <w:szCs w:val="24"/>
        </w:rPr>
        <w:t xml:space="preserve">1) копия документа, подтверждающего правомочность изменений;</w:t>
      </w:r>
    </w:p>
    <w:p>
      <w:pPr>
        <w:spacing w:after="60"/>
        <w:ind w:firstLine="567"/>
        <w:jc w:val="both"/>
      </w:pPr>
      <w:r>
        <w:rPr>
          <w:rFonts w:ascii="Arial" w:cs="Arial" w:eastAsia="Arial" w:hAnsi="Arial"/>
          <w:sz w:val="24"/>
          <w:szCs w:val="24"/>
        </w:rPr>
        <w:t xml:space="preserve">2) документ об уплате установленной пошлины;</w:t>
      </w:r>
    </w:p>
    <w:p>
      <w:pPr>
        <w:spacing w:after="60"/>
        <w:ind w:firstLine="567"/>
        <w:jc w:val="both"/>
      </w:pPr>
      <w:r>
        <w:rPr>
          <w:rFonts w:ascii="Arial" w:cs="Arial" w:eastAsia="Arial" w:hAnsi="Arial"/>
          <w:sz w:val="24"/>
          <w:szCs w:val="24"/>
        </w:rPr>
        <w:t xml:space="preserve">3) доверенность, выданная владельцем патента патентному поверенному или представителю если заявление, подается через них.</w:t>
      </w:r>
    </w:p>
    <w:p>
      <w:pPr>
        <w:spacing w:after="60"/>
        <w:ind w:firstLine="567"/>
        <w:jc w:val="both"/>
      </w:pPr>
      <w:r>
        <w:rPr>
          <w:rFonts w:ascii="Arial" w:cs="Arial" w:eastAsia="Arial" w:hAnsi="Arial"/>
          <w:sz w:val="24"/>
          <w:szCs w:val="24"/>
        </w:rPr>
        <w:t xml:space="preserve">15. Иностранные юридические лица представляют документ, подтверждающий правомочность изменений, согласно законодательству страны, где произошли указанные изменения.</w:t>
      </w:r>
    </w:p>
    <w:p>
      <w:pPr>
        <w:spacing w:after="60"/>
        <w:ind w:firstLine="567"/>
        <w:jc w:val="both"/>
      </w:pPr>
      <w:r>
        <w:rPr>
          <w:rFonts w:ascii="Arial" w:cs="Arial" w:eastAsia="Arial" w:hAnsi="Arial"/>
          <w:sz w:val="24"/>
          <w:szCs w:val="24"/>
        </w:rPr>
        <w:t xml:space="preserve">16. В процессе рассмотрения владельцу патента, патентному поверенному или представителю может быть направлен запрос о представлении в течение двух месяцев с даты получения запроса недостающих или уточняющих материалов. При направлении запроса срок рассмотрения документов соответственно продлевается.</w:t>
      </w:r>
    </w:p>
    <w:p>
      <w:pPr>
        <w:spacing w:after="60"/>
        <w:ind w:firstLine="567"/>
        <w:jc w:val="both"/>
      </w:pPr>
      <w:r>
        <w:rPr>
          <w:rFonts w:ascii="Arial" w:cs="Arial" w:eastAsia="Arial" w:hAnsi="Arial"/>
          <w:sz w:val="24"/>
          <w:szCs w:val="24"/>
        </w:rPr>
        <w:t xml:space="preserve">17. Уполномоченный государственный орган при соответствии документов требованиям, установленным настоящим подпунктом, в течение месяца с даты поступления заявления:</w:t>
      </w:r>
    </w:p>
    <w:p>
      <w:pPr>
        <w:spacing w:after="60"/>
        <w:ind w:firstLine="567"/>
        <w:jc w:val="both"/>
      </w:pPr>
      <w:r>
        <w:rPr>
          <w:rFonts w:ascii="Arial" w:cs="Arial" w:eastAsia="Arial" w:hAnsi="Arial"/>
          <w:sz w:val="24"/>
          <w:szCs w:val="24"/>
        </w:rPr>
        <w:t xml:space="preserve">1) вносит в Госреестр СД и дополнительный лист к патенту новые фамилию, имя, отчество или наименование и (или) адрес владельца патента;</w:t>
      </w:r>
    </w:p>
    <w:p>
      <w:pPr>
        <w:spacing w:after="60"/>
        <w:ind w:firstLine="567"/>
        <w:jc w:val="both"/>
      </w:pPr>
      <w:r>
        <w:rPr>
          <w:rFonts w:ascii="Arial" w:cs="Arial" w:eastAsia="Arial" w:hAnsi="Arial"/>
          <w:sz w:val="24"/>
          <w:szCs w:val="24"/>
        </w:rPr>
        <w:t xml:space="preserve">2) направляет на публикацию сведения о внесенных изменениях;</w:t>
      </w:r>
    </w:p>
    <w:p>
      <w:pPr>
        <w:spacing w:after="60"/>
        <w:ind w:firstLine="567"/>
        <w:jc w:val="both"/>
      </w:pPr>
      <w:r>
        <w:rPr>
          <w:rFonts w:ascii="Arial" w:cs="Arial" w:eastAsia="Arial" w:hAnsi="Arial"/>
          <w:sz w:val="24"/>
          <w:szCs w:val="24"/>
        </w:rPr>
        <w:t xml:space="preserve">3) выдает или направляет на почтовый адрес владельца патента, патентного поверенного или представителя дополнительный лист к патенту.</w:t>
      </w:r>
    </w:p>
    <w:p>
      <w:pPr>
        <w:spacing w:after="60"/>
        <w:ind w:firstLine="567"/>
        <w:jc w:val="both"/>
      </w:pPr>
      <w:r>
        <w:rPr>
          <w:rFonts w:ascii="Arial" w:cs="Arial" w:eastAsia="Arial" w:hAnsi="Arial"/>
          <w:sz w:val="24"/>
          <w:szCs w:val="24"/>
        </w:rPr>
        <w:t xml:space="preserve">18. Если в установленный срок все необходимые, правильно оформленные документы не представлены, изменения не вносятся, о чем уведомляется владелец патента, патентный поверенный или представитель.</w:t>
      </w:r>
    </w:p>
    <w:p>
      <w:pPr>
        <w:spacing w:after="60"/>
        <w:ind w:firstLine="567"/>
        <w:jc w:val="both"/>
      </w:pPr>
      <w:r>
        <w:rPr>
          <w:rFonts w:ascii="Arial" w:cs="Arial" w:eastAsia="Arial" w:hAnsi="Arial"/>
          <w:sz w:val="24"/>
          <w:szCs w:val="24"/>
        </w:rPr>
        <w:t xml:space="preserve">19. В Госреестр СД вносятся сведения о договоре об уступке патента или лицензионном договоре о предоставлении права на использование селекционного достижения.</w:t>
      </w:r>
    </w:p>
    <w:p>
      <w:pPr>
        <w:spacing w:after="60"/>
        <w:ind w:firstLine="567"/>
        <w:jc w:val="both"/>
      </w:pPr>
      <w:r>
        <w:rPr>
          <w:rFonts w:ascii="Arial" w:cs="Arial" w:eastAsia="Arial" w:hAnsi="Arial"/>
          <w:sz w:val="24"/>
          <w:szCs w:val="24"/>
        </w:rPr>
        <w:t xml:space="preserve">20. Основанием для внесения сведений о договоре об уступке патента или лицензионном договоре о предоставлении права на использование селекционного достижения является решение уполномоченного государственного органа и документ об уплате установленной пошлины.</w:t>
      </w:r>
    </w:p>
    <w:p>
      <w:pPr>
        <w:spacing w:after="60"/>
        <w:ind w:firstLine="567"/>
        <w:jc w:val="both"/>
      </w:pPr>
      <w:r>
        <w:rPr>
          <w:rFonts w:ascii="Arial" w:cs="Arial" w:eastAsia="Arial" w:hAnsi="Arial"/>
          <w:sz w:val="24"/>
          <w:szCs w:val="24"/>
        </w:rPr>
        <w:t xml:space="preserve">21. На основании решения в Госреестр СД и дополнительный лист к патенту в течение месяца с даты получения копии решения вносятся следующие сведения:</w:t>
      </w:r>
    </w:p>
    <w:p>
      <w:pPr>
        <w:spacing w:after="60"/>
        <w:ind w:firstLine="567"/>
        <w:jc w:val="both"/>
      </w:pPr>
      <w:r>
        <w:rPr>
          <w:rFonts w:ascii="Arial" w:cs="Arial" w:eastAsia="Arial" w:hAnsi="Arial"/>
          <w:sz w:val="24"/>
          <w:szCs w:val="24"/>
        </w:rPr>
        <w:t xml:space="preserve">1) по договору об уступке: правопреемник, дата вынесения решения о регистрации договора;</w:t>
      </w:r>
    </w:p>
    <w:p>
      <w:pPr>
        <w:spacing w:after="60"/>
        <w:ind w:firstLine="567"/>
        <w:jc w:val="both"/>
      </w:pPr>
      <w:r>
        <w:rPr>
          <w:rFonts w:ascii="Arial" w:cs="Arial" w:eastAsia="Arial" w:hAnsi="Arial"/>
          <w:sz w:val="24"/>
          <w:szCs w:val="24"/>
        </w:rPr>
        <w:t xml:space="preserve">2) по лицензионному договору о предоставлении права на использование селекционного достижения: лицензиат, дата вынесения решения о регистрации договора.</w:t>
      </w:r>
    </w:p>
    <w:p>
      <w:pPr>
        <w:spacing w:after="60"/>
        <w:ind w:firstLine="567"/>
        <w:jc w:val="both"/>
      </w:pPr>
      <w:r>
        <w:rPr>
          <w:rFonts w:ascii="Arial" w:cs="Arial" w:eastAsia="Arial" w:hAnsi="Arial"/>
          <w:sz w:val="24"/>
          <w:szCs w:val="24"/>
        </w:rPr>
        <w:t xml:space="preserve">22. Дополнительный лист к патенту выдается или направляется на почтовый адрес владельца патента, патентного поверенного или представителя.</w:t>
      </w:r>
    </w:p>
    <w:p>
      <w:pPr>
        <w:spacing w:after="60"/>
        <w:ind w:firstLine="567"/>
        <w:jc w:val="both"/>
      </w:pPr>
      <w:r>
        <w:rPr>
          <w:rFonts w:ascii="Arial" w:cs="Arial" w:eastAsia="Arial" w:hAnsi="Arial"/>
          <w:sz w:val="24"/>
          <w:szCs w:val="24"/>
        </w:rPr>
        <w:t xml:space="preserve">23. В Госреестр СД вносятся сведения о признании патента на селекционное достижение недействительным.</w:t>
      </w:r>
    </w:p>
    <w:p>
      <w:pPr>
        <w:spacing w:after="60"/>
        <w:ind w:firstLine="567"/>
        <w:jc w:val="both"/>
      </w:pPr>
      <w:r>
        <w:rPr>
          <w:rFonts w:ascii="Arial" w:cs="Arial" w:eastAsia="Arial" w:hAnsi="Arial"/>
          <w:sz w:val="24"/>
          <w:szCs w:val="24"/>
        </w:rPr>
        <w:t xml:space="preserve">24. Основанием для внесения сведений о признании патента на селекционное достижение недействительным является решение Апелляционного совета или решение суда, вступившее в законную силу.</w:t>
      </w:r>
    </w:p>
    <w:p>
      <w:pPr>
        <w:spacing w:after="60"/>
        <w:ind w:firstLine="567"/>
        <w:jc w:val="both"/>
      </w:pPr>
      <w:r>
        <w:rPr>
          <w:rFonts w:ascii="Arial" w:cs="Arial" w:eastAsia="Arial" w:hAnsi="Arial"/>
          <w:sz w:val="24"/>
          <w:szCs w:val="24"/>
        </w:rPr>
        <w:t xml:space="preserve">25. В Госреестр СД вносятся сведения о признании патента недействительным:</w:t>
      </w:r>
    </w:p>
    <w:p>
      <w:pPr>
        <w:spacing w:after="60"/>
        <w:ind w:firstLine="567"/>
        <w:jc w:val="both"/>
      </w:pPr>
      <w:r>
        <w:rPr>
          <w:rFonts w:ascii="Arial" w:cs="Arial" w:eastAsia="Arial" w:hAnsi="Arial"/>
          <w:sz w:val="24"/>
          <w:szCs w:val="24"/>
        </w:rPr>
        <w:t xml:space="preserve">1) если на дату выдачи патента на селекционное достижение не соответствовало условиям новизны, отличимости, однородности или стабильности;</w:t>
      </w:r>
    </w:p>
    <w:p>
      <w:pPr>
        <w:spacing w:after="60"/>
        <w:ind w:firstLine="567"/>
        <w:jc w:val="both"/>
      </w:pPr>
      <w:r>
        <w:rPr>
          <w:rFonts w:ascii="Arial" w:cs="Arial" w:eastAsia="Arial" w:hAnsi="Arial"/>
          <w:sz w:val="24"/>
          <w:szCs w:val="24"/>
        </w:rPr>
        <w:t xml:space="preserve">2) если лицо, указанное в патенте в качестве владельца патента, не имело законных оснований для получения патента.</w:t>
      </w:r>
    </w:p>
    <w:p>
      <w:pPr>
        <w:spacing w:after="60"/>
        <w:ind w:firstLine="567"/>
        <w:jc w:val="both"/>
      </w:pPr>
      <w:r>
        <w:rPr>
          <w:rFonts w:ascii="Arial" w:cs="Arial" w:eastAsia="Arial" w:hAnsi="Arial"/>
          <w:sz w:val="24"/>
          <w:szCs w:val="24"/>
        </w:rPr>
        <w:t xml:space="preserve">26. Уполномоченный государственный орган в течение месяца с даты получения решения Апелляционного совета или копии решения суда, вступившего в законную силу:</w:t>
      </w:r>
    </w:p>
    <w:p>
      <w:pPr>
        <w:spacing w:after="60"/>
        <w:ind w:firstLine="567"/>
        <w:jc w:val="both"/>
      </w:pPr>
      <w:r>
        <w:rPr>
          <w:rFonts w:ascii="Arial" w:cs="Arial" w:eastAsia="Arial" w:hAnsi="Arial"/>
          <w:sz w:val="24"/>
          <w:szCs w:val="24"/>
        </w:rPr>
        <w:t xml:space="preserve">1) вносит соответствующие сведения в Госреестр СД;</w:t>
      </w:r>
    </w:p>
    <w:p>
      <w:pPr>
        <w:spacing w:after="60"/>
        <w:ind w:firstLine="567"/>
        <w:jc w:val="both"/>
      </w:pPr>
      <w:r>
        <w:rPr>
          <w:rFonts w:ascii="Arial" w:cs="Arial" w:eastAsia="Arial" w:hAnsi="Arial"/>
          <w:sz w:val="24"/>
          <w:szCs w:val="24"/>
        </w:rPr>
        <w:t xml:space="preserve">2) направляет на публикацию внесенные в Госреестр СД сведения о признании патента на селекционное достижение не действительным.</w:t>
      </w:r>
    </w:p>
    <w:p>
      <w:pPr>
        <w:spacing w:after="60"/>
        <w:ind w:firstLine="567"/>
        <w:jc w:val="both"/>
      </w:pPr>
      <w:r>
        <w:rPr>
          <w:rFonts w:ascii="Arial" w:cs="Arial" w:eastAsia="Arial" w:hAnsi="Arial"/>
          <w:sz w:val="24"/>
          <w:szCs w:val="24"/>
        </w:rPr>
        <w:t xml:space="preserve">27. В Госреестр СД вносятся сведения о прекращении действия патента, досрочном прекращении действия патента.</w:t>
      </w:r>
    </w:p>
    <w:p>
      <w:pPr>
        <w:spacing w:after="60"/>
        <w:ind w:firstLine="567"/>
        <w:jc w:val="both"/>
      </w:pPr>
      <w:r>
        <w:rPr>
          <w:rFonts w:ascii="Arial" w:cs="Arial" w:eastAsia="Arial" w:hAnsi="Arial"/>
          <w:sz w:val="24"/>
          <w:szCs w:val="24"/>
        </w:rPr>
        <w:t xml:space="preserve">28. Основанием для внесения сведений о прекращении действия патента, досрочном прекращении действия патента на селекционное достижение служит приказ уполномоченного государственного органа.</w:t>
      </w:r>
    </w:p>
    <w:p>
      <w:pPr>
        <w:spacing w:after="60"/>
        <w:ind w:firstLine="567"/>
        <w:jc w:val="both"/>
      </w:pPr>
      <w:r>
        <w:rPr>
          <w:rFonts w:ascii="Arial" w:cs="Arial" w:eastAsia="Arial" w:hAnsi="Arial"/>
          <w:sz w:val="24"/>
          <w:szCs w:val="24"/>
        </w:rPr>
        <w:t xml:space="preserve">29. В Госреестр СД вносятся сведения о прекращении действия патента по истечении срока его действия, установленного </w:t>
      </w:r>
      <w:hyperlink w:history="1" r:id="rIdqr1-dhvx3kn22ryudrjjv">
        <w:r>
          <w:rPr>
            <w:rFonts w:ascii="Arial" w:cs="Arial" w:eastAsia="Arial" w:hAnsi="Arial"/>
            <w:color w:val="1D4ED8"/>
            <w:sz w:val="24"/>
            <w:szCs w:val="24"/>
            <w:u w:val="single"/>
          </w:rPr>
          <w:t xml:space="preserve">статьей 17</w:t>
        </w:r>
      </w:hyperlink>
      <w:r>
        <w:rPr>
          <w:rFonts w:ascii="Arial" w:cs="Arial" w:eastAsia="Arial" w:hAnsi="Arial"/>
          <w:sz w:val="24"/>
          <w:szCs w:val="24"/>
        </w:rPr>
        <w:t xml:space="preserve"> Закона Кыргызской Республики "О правовой охране селекционных достижений" (далее - Закон).</w:t>
      </w:r>
    </w:p>
    <w:p>
      <w:pPr>
        <w:spacing w:after="60"/>
        <w:ind w:firstLine="567"/>
        <w:jc w:val="both"/>
      </w:pPr>
      <w:r>
        <w:rPr>
          <w:rFonts w:ascii="Arial" w:cs="Arial" w:eastAsia="Arial" w:hAnsi="Arial"/>
          <w:sz w:val="24"/>
          <w:szCs w:val="24"/>
        </w:rPr>
        <w:t xml:space="preserve">30. В Госреестр СД вносятся сведения о досрочном прекращении действия патента:</w:t>
      </w:r>
    </w:p>
    <w:p>
      <w:pPr>
        <w:spacing w:after="60"/>
        <w:ind w:firstLine="567"/>
        <w:jc w:val="both"/>
      </w:pPr>
      <w:r>
        <w:rPr>
          <w:rFonts w:ascii="Arial" w:cs="Arial" w:eastAsia="Arial" w:hAnsi="Arial"/>
          <w:sz w:val="24"/>
          <w:szCs w:val="24"/>
        </w:rPr>
        <w:t xml:space="preserve">1) при неуплате владельцем патента в установленный срок пошлины за поддержание патента в силе - с даты истечения установленного срока для уплаты пошлины за поддержание патента в силе;</w:t>
      </w:r>
    </w:p>
    <w:p>
      <w:pPr>
        <w:spacing w:after="60"/>
        <w:ind w:firstLine="567"/>
        <w:jc w:val="both"/>
      </w:pPr>
      <w:r>
        <w:rPr>
          <w:rFonts w:ascii="Arial" w:cs="Arial" w:eastAsia="Arial" w:hAnsi="Arial"/>
          <w:sz w:val="24"/>
          <w:szCs w:val="24"/>
        </w:rPr>
        <w:t xml:space="preserve">2) при непредставлении владельцем патента по запросу уполномоченного государственного органа в сфере сельского хозяйства в течение установленного срока семян, племенного материала, документов и другой информации для проверки охраноспособности селекционного достижения или при необеспечении условий для проведения инспекции селекционного достижения на месте;</w:t>
      </w:r>
    </w:p>
    <w:p>
      <w:pPr>
        <w:spacing w:after="60"/>
        <w:ind w:firstLine="567"/>
        <w:jc w:val="both"/>
      </w:pPr>
      <w:r>
        <w:rPr>
          <w:rFonts w:ascii="Arial" w:cs="Arial" w:eastAsia="Arial" w:hAnsi="Arial"/>
          <w:sz w:val="24"/>
          <w:szCs w:val="24"/>
        </w:rPr>
        <w:t xml:space="preserve">3) при несоответствии селекционного достижения условиям однородности и стабильности.</w:t>
      </w:r>
    </w:p>
    <w:p>
      <w:pPr>
        <w:spacing w:after="60"/>
        <w:ind w:firstLine="567"/>
        <w:jc w:val="both"/>
      </w:pPr>
      <w:r>
        <w:rPr>
          <w:rFonts w:ascii="Arial" w:cs="Arial" w:eastAsia="Arial" w:hAnsi="Arial"/>
          <w:sz w:val="24"/>
          <w:szCs w:val="24"/>
        </w:rPr>
        <w:t xml:space="preserve">31. Уполномоченный государственный орган в течение месяца с даты издания приказа:</w:t>
      </w:r>
    </w:p>
    <w:p>
      <w:pPr>
        <w:spacing w:after="60"/>
        <w:ind w:firstLine="567"/>
        <w:jc w:val="both"/>
      </w:pPr>
      <w:r>
        <w:rPr>
          <w:rFonts w:ascii="Arial" w:cs="Arial" w:eastAsia="Arial" w:hAnsi="Arial"/>
          <w:sz w:val="24"/>
          <w:szCs w:val="24"/>
        </w:rPr>
        <w:t xml:space="preserve">1) вносит сведения о прекращении действия патента или досрочном прекращении действия патента в Госреестр СД;</w:t>
      </w:r>
    </w:p>
    <w:p>
      <w:pPr>
        <w:spacing w:after="60"/>
        <w:ind w:firstLine="567"/>
        <w:jc w:val="both"/>
      </w:pPr>
      <w:r>
        <w:rPr>
          <w:rFonts w:ascii="Arial" w:cs="Arial" w:eastAsia="Arial" w:hAnsi="Arial"/>
          <w:sz w:val="24"/>
          <w:szCs w:val="24"/>
        </w:rPr>
        <w:t xml:space="preserve">2) направляет на публикацию сведения о прекращении действия патента или досрочном прекращении действия патента, внесенные в Госреестр СД.</w:t>
      </w:r>
    </w:p>
    <w:p>
      <w:pPr>
        <w:spacing w:after="60"/>
        <w:ind w:firstLine="567"/>
        <w:jc w:val="both"/>
      </w:pPr>
      <w:r>
        <w:rPr>
          <w:rFonts w:ascii="Arial" w:cs="Arial" w:eastAsia="Arial" w:hAnsi="Arial"/>
          <w:sz w:val="24"/>
          <w:szCs w:val="24"/>
        </w:rPr>
        <w:t xml:space="preserve">32. В Госреестр СД вносятся сведения об исправлении очевидных и технических ошибок. Основанием для внесения сведений об исправлении очевидных и технических ошибок служит заявление владельца патента, патентного поверенного или представителя, полномочия которых оформлены в установленном порядке.</w:t>
      </w:r>
    </w:p>
    <w:p>
      <w:pPr>
        <w:spacing w:after="60"/>
        <w:ind w:firstLine="567"/>
        <w:jc w:val="both"/>
      </w:pPr>
      <w:r>
        <w:rPr>
          <w:rFonts w:ascii="Arial" w:cs="Arial" w:eastAsia="Arial" w:hAnsi="Arial"/>
          <w:sz w:val="24"/>
          <w:szCs w:val="24"/>
        </w:rPr>
        <w:t xml:space="preserve">33. Заявление должно содержать сведения об исправленных очевидных и технических ошибках.</w:t>
      </w:r>
    </w:p>
    <w:p>
      <w:pPr>
        <w:spacing w:after="60"/>
        <w:ind w:firstLine="567"/>
        <w:jc w:val="both"/>
      </w:pPr>
      <w:r>
        <w:rPr>
          <w:rFonts w:ascii="Arial" w:cs="Arial" w:eastAsia="Arial" w:hAnsi="Arial"/>
          <w:sz w:val="24"/>
          <w:szCs w:val="24"/>
        </w:rPr>
        <w:t xml:space="preserve">34. Заявление представляется на государственном или официальном языке. Заявление подписывается владельцем патента, патентным поверенным или представителем в случае их назначения. От имени юридического лица заявление подписывается руководителем организации или иным лицом, уполномоченным на это в установленном порядке, с указанием его ФИО, должности и проставлением печати.</w:t>
      </w:r>
    </w:p>
    <w:p>
      <w:pPr>
        <w:spacing w:after="60"/>
        <w:ind w:firstLine="567"/>
        <w:jc w:val="both"/>
      </w:pPr>
      <w:r>
        <w:rPr>
          <w:rFonts w:ascii="Arial" w:cs="Arial" w:eastAsia="Arial" w:hAnsi="Arial"/>
          <w:sz w:val="24"/>
          <w:szCs w:val="24"/>
        </w:rPr>
        <w:t xml:space="preserve">35. Заявление подается непосредственно, на почтовый адрес или адрес электронной почты уполномоченного государственного органа.</w:t>
      </w:r>
    </w:p>
    <w:p>
      <w:pPr>
        <w:spacing w:after="60"/>
        <w:ind w:firstLine="567"/>
        <w:jc w:val="both"/>
      </w:pPr>
      <w:r>
        <w:rPr>
          <w:rFonts w:ascii="Arial" w:cs="Arial" w:eastAsia="Arial" w:hAnsi="Arial"/>
          <w:sz w:val="24"/>
          <w:szCs w:val="24"/>
        </w:rPr>
        <w:t xml:space="preserve">36. Уполномоченный государственный орган в течение месяца с даты поступления заявления:</w:t>
      </w:r>
    </w:p>
    <w:p>
      <w:pPr>
        <w:spacing w:after="60"/>
        <w:ind w:firstLine="567"/>
        <w:jc w:val="both"/>
      </w:pPr>
      <w:r>
        <w:rPr>
          <w:rFonts w:ascii="Arial" w:cs="Arial" w:eastAsia="Arial" w:hAnsi="Arial"/>
          <w:sz w:val="24"/>
          <w:szCs w:val="24"/>
        </w:rPr>
        <w:t xml:space="preserve">1) вносит соответствующие сведения в Госреестр СД;</w:t>
      </w:r>
    </w:p>
    <w:p>
      <w:pPr>
        <w:spacing w:after="60"/>
        <w:ind w:firstLine="567"/>
        <w:jc w:val="both"/>
      </w:pPr>
      <w:r>
        <w:rPr>
          <w:rFonts w:ascii="Arial" w:cs="Arial" w:eastAsia="Arial" w:hAnsi="Arial"/>
          <w:sz w:val="24"/>
          <w:szCs w:val="24"/>
        </w:rPr>
        <w:t xml:space="preserve">2) направляет на публикацию сведения об исправленных очевидных и технических ошибках, внесенные в Госреестр СД.</w:t>
      </w:r>
    </w:p>
    <w:p>
      <w:pPr>
        <w:spacing w:after="60"/>
        <w:ind w:firstLine="567"/>
        <w:jc w:val="both"/>
      </w:pPr>
      <w:r>
        <w:rPr>
          <w:rFonts w:ascii="Arial" w:cs="Arial" w:eastAsia="Arial" w:hAnsi="Arial"/>
          <w:sz w:val="24"/>
          <w:szCs w:val="24"/>
        </w:rPr>
        <w:t xml:space="preserve">37. В Госреестр СД вносятся сведения о выдаче дубликата патента, свидетельства автора. В случае утраты или порчи патента, или свидетельства автора выдается дубликат патента или свидетельства автора.</w:t>
      </w:r>
    </w:p>
    <w:p>
      <w:pPr>
        <w:spacing w:after="60"/>
        <w:ind w:firstLine="567"/>
        <w:jc w:val="both"/>
      </w:pPr>
      <w:r>
        <w:rPr>
          <w:rFonts w:ascii="Arial" w:cs="Arial" w:eastAsia="Arial" w:hAnsi="Arial"/>
          <w:sz w:val="24"/>
          <w:szCs w:val="24"/>
        </w:rPr>
        <w:t xml:space="preserve">38. Основанием для внесения в Госреестр СД сведений о выдаче дубликата патента или свидетельства автора является заявление владельца патента, автора, патентного поверенного или представителя, полномочия которых оформлены в установленном порядке.</w:t>
      </w:r>
    </w:p>
    <w:p>
      <w:pPr>
        <w:spacing w:after="60"/>
        <w:ind w:firstLine="567"/>
        <w:jc w:val="both"/>
      </w:pPr>
      <w:r>
        <w:rPr>
          <w:rFonts w:ascii="Arial" w:cs="Arial" w:eastAsia="Arial" w:hAnsi="Arial"/>
          <w:sz w:val="24"/>
          <w:szCs w:val="24"/>
        </w:rPr>
        <w:t xml:space="preserve">39. Заявление представляется на государственном или официальном языке. Заявление подписывается владельцем патента, автором, патентным поверенным или представителем. От имени юридического лица ходатайство подписывается руководителем организации или иным лицом, уполномоченным на это в установленном порядке, с указанием его ФИО, должности и проставлением печати.</w:t>
      </w:r>
    </w:p>
    <w:p>
      <w:pPr>
        <w:spacing w:after="60"/>
        <w:ind w:firstLine="567"/>
        <w:jc w:val="both"/>
      </w:pPr>
      <w:r>
        <w:rPr>
          <w:rFonts w:ascii="Arial" w:cs="Arial" w:eastAsia="Arial" w:hAnsi="Arial"/>
          <w:sz w:val="24"/>
          <w:szCs w:val="24"/>
        </w:rPr>
        <w:t xml:space="preserve">40. При наличии нескольких владельцев патента дубликат патента выдается по совместному заявлению всех владельцев патента, патентного поверенного или представителя, полномочия которых оформлены в установленном порядке.</w:t>
      </w:r>
    </w:p>
    <w:p>
      <w:pPr>
        <w:spacing w:after="60"/>
        <w:ind w:firstLine="567"/>
        <w:jc w:val="both"/>
      </w:pPr>
      <w:r>
        <w:rPr>
          <w:rFonts w:ascii="Arial" w:cs="Arial" w:eastAsia="Arial" w:hAnsi="Arial"/>
          <w:sz w:val="24"/>
          <w:szCs w:val="24"/>
        </w:rPr>
        <w:t xml:space="preserve">41. Заявление подается непосредственно, на почтовый адрес или адрес электронной почты уполномоченного государственного органа.</w:t>
      </w:r>
    </w:p>
    <w:p>
      <w:pPr>
        <w:spacing w:after="60"/>
        <w:ind w:firstLine="567"/>
        <w:jc w:val="both"/>
      </w:pPr>
      <w:r>
        <w:rPr>
          <w:rFonts w:ascii="Arial" w:cs="Arial" w:eastAsia="Arial" w:hAnsi="Arial"/>
          <w:sz w:val="24"/>
          <w:szCs w:val="24"/>
        </w:rPr>
        <w:t xml:space="preserve">42. К заявлению прилагаются:</w:t>
      </w:r>
    </w:p>
    <w:p>
      <w:pPr>
        <w:spacing w:after="60"/>
        <w:ind w:firstLine="567"/>
        <w:jc w:val="both"/>
      </w:pPr>
      <w:r>
        <w:rPr>
          <w:rFonts w:ascii="Arial" w:cs="Arial" w:eastAsia="Arial" w:hAnsi="Arial"/>
          <w:sz w:val="24"/>
          <w:szCs w:val="24"/>
        </w:rPr>
        <w:t xml:space="preserve">1) документ об уплате установленной пошлины;</w:t>
      </w:r>
    </w:p>
    <w:p>
      <w:pPr>
        <w:spacing w:after="60"/>
        <w:ind w:firstLine="567"/>
        <w:jc w:val="both"/>
      </w:pPr>
      <w:r>
        <w:rPr>
          <w:rFonts w:ascii="Arial" w:cs="Arial" w:eastAsia="Arial" w:hAnsi="Arial"/>
          <w:sz w:val="24"/>
          <w:szCs w:val="24"/>
        </w:rPr>
        <w:t xml:space="preserve">2) доверенность, если заявление подается через представителя или патентного поверенного. При наличии нескольких владельцев патента доверенность подписывается каждым владельцем патента.</w:t>
      </w:r>
    </w:p>
    <w:p>
      <w:pPr>
        <w:spacing w:after="60"/>
        <w:ind w:firstLine="567"/>
        <w:jc w:val="both"/>
      </w:pPr>
      <w:r>
        <w:rPr>
          <w:rFonts w:ascii="Arial" w:cs="Arial" w:eastAsia="Arial" w:hAnsi="Arial"/>
          <w:sz w:val="24"/>
          <w:szCs w:val="24"/>
        </w:rPr>
        <w:t xml:space="preserve">43. Уполномоченный государственный орган при соответствии документов требованиям, установленным настоящим подпунктом, в течение месяца с даты поступления заявления:</w:t>
      </w:r>
    </w:p>
    <w:p>
      <w:pPr>
        <w:spacing w:after="60"/>
        <w:ind w:firstLine="567"/>
        <w:jc w:val="both"/>
      </w:pPr>
      <w:r>
        <w:rPr>
          <w:rFonts w:ascii="Arial" w:cs="Arial" w:eastAsia="Arial" w:hAnsi="Arial"/>
          <w:sz w:val="24"/>
          <w:szCs w:val="24"/>
        </w:rPr>
        <w:t xml:space="preserve">1) вносит в Госреестр СД сведения о выдаче дубликата или свидетельства автора;</w:t>
      </w:r>
    </w:p>
    <w:p>
      <w:pPr>
        <w:spacing w:after="60"/>
        <w:ind w:firstLine="567"/>
        <w:jc w:val="both"/>
      </w:pPr>
      <w:r>
        <w:rPr>
          <w:rFonts w:ascii="Arial" w:cs="Arial" w:eastAsia="Arial" w:hAnsi="Arial"/>
          <w:sz w:val="24"/>
          <w:szCs w:val="24"/>
        </w:rPr>
        <w:t xml:space="preserve">2) направляет на публикацию сведения о выданных дубликатах;</w:t>
      </w:r>
    </w:p>
    <w:p>
      <w:pPr>
        <w:spacing w:after="60"/>
        <w:ind w:firstLine="567"/>
        <w:jc w:val="both"/>
      </w:pPr>
      <w:r>
        <w:rPr>
          <w:rFonts w:ascii="Arial" w:cs="Arial" w:eastAsia="Arial" w:hAnsi="Arial"/>
          <w:sz w:val="24"/>
          <w:szCs w:val="24"/>
        </w:rPr>
        <w:t xml:space="preserve">3) выдает дубликат патента владельцу патента, патентному поверенному или представителю;</w:t>
      </w:r>
    </w:p>
    <w:p>
      <w:pPr>
        <w:spacing w:after="60"/>
        <w:ind w:firstLine="567"/>
        <w:jc w:val="both"/>
      </w:pPr>
      <w:r>
        <w:rPr>
          <w:rFonts w:ascii="Arial" w:cs="Arial" w:eastAsia="Arial" w:hAnsi="Arial"/>
          <w:sz w:val="24"/>
          <w:szCs w:val="24"/>
        </w:rPr>
        <w:t xml:space="preserve">4) выдает свидетельство автора автору.</w:t>
      </w:r>
    </w:p>
    <w:p>
      <w:pPr>
        <w:spacing w:after="60"/>
        <w:ind w:firstLine="567"/>
        <w:jc w:val="both"/>
      </w:pPr>
      <w:r>
        <w:rPr>
          <w:rFonts w:ascii="Arial" w:cs="Arial" w:eastAsia="Arial" w:hAnsi="Arial"/>
          <w:sz w:val="24"/>
          <w:szCs w:val="24"/>
        </w:rPr>
        <w:t xml:space="preserve">44. Дубликат патента по составу указываемых в нем сведений соответствует подлиннику патента и имеет юридическую силу патента.</w:t>
      </w:r>
    </w:p>
    <w:p>
      <w:pPr>
        <w:spacing w:after="60"/>
        <w:ind w:firstLine="567"/>
        <w:jc w:val="both"/>
      </w:pPr>
      <w:r>
        <w:rPr>
          <w:rFonts w:ascii="Arial" w:cs="Arial" w:eastAsia="Arial" w:hAnsi="Arial"/>
          <w:sz w:val="24"/>
          <w:szCs w:val="24"/>
        </w:rPr>
        <w:t xml:space="preserve">45. Дубликат патента выдается на бланке патента образца, действующего на момент выдачи дубликата, в правом верхнем углу проставляется штамп "Дубликат". К дубликату патента прилагаются дополнительные листы (при наличии).</w:t>
      </w:r>
    </w:p>
    <w:p>
      <w:pPr>
        <w:spacing w:after="60"/>
        <w:ind w:firstLine="567"/>
        <w:jc w:val="both"/>
      </w:pPr>
      <w:r>
        <w:rPr>
          <w:rFonts w:ascii="Arial" w:cs="Arial" w:eastAsia="Arial" w:hAnsi="Arial"/>
          <w:sz w:val="24"/>
          <w:szCs w:val="24"/>
        </w:rPr>
        <w:t xml:space="preserve">46. Дубликат свидетельства автора выдается на бланке свидетельства автора образца, действующего на момент выдачи дубликата, в правом верхнем углу проставляется штамп "Дубликат".</w:t>
      </w:r>
    </w:p>
    <w:p>
      <w:pPr>
        <w:spacing w:after="60"/>
        <w:ind w:firstLine="567"/>
        <w:jc w:val="both"/>
      </w:pPr>
      <w:r>
        <w:rPr>
          <w:rFonts w:ascii="Arial" w:cs="Arial" w:eastAsia="Arial" w:hAnsi="Arial"/>
          <w:sz w:val="24"/>
          <w:szCs w:val="24"/>
        </w:rPr>
        <w:t xml:space="preserve">47. Патент считается не имеющим юридической силы при выдаче дубликата патента.</w:t>
      </w:r>
    </w:p>
    <w:p>
      <w:pPr>
        <w:spacing w:after="60"/>
        <w:ind w:firstLine="567"/>
        <w:jc w:val="both"/>
      </w:pPr>
      <w:r>
        <w:rPr>
          <w:rFonts w:ascii="Arial" w:cs="Arial" w:eastAsia="Arial" w:hAnsi="Arial"/>
          <w:sz w:val="24"/>
          <w:szCs w:val="24"/>
        </w:rPr>
        <w:t xml:space="preserve">48. В Госреестр СД вносятся сведения о восстановлении действия патента.</w:t>
      </w:r>
    </w:p>
    <w:p>
      <w:pPr>
        <w:spacing w:after="60"/>
        <w:ind w:firstLine="567"/>
        <w:jc w:val="both"/>
      </w:pPr>
      <w:r>
        <w:rPr>
          <w:rFonts w:ascii="Arial" w:cs="Arial" w:eastAsia="Arial" w:hAnsi="Arial"/>
          <w:sz w:val="24"/>
          <w:szCs w:val="24"/>
        </w:rPr>
        <w:t xml:space="preserve">49. В соответствии со </w:t>
      </w:r>
      <w:hyperlink w:history="1" r:id="rIdf48nzljetqy11kir76ffl">
        <w:r>
          <w:rPr>
            <w:rFonts w:ascii="Arial" w:cs="Arial" w:eastAsia="Arial" w:hAnsi="Arial"/>
            <w:color w:val="1D4ED8"/>
            <w:sz w:val="24"/>
            <w:szCs w:val="24"/>
            <w:u w:val="single"/>
          </w:rPr>
          <w:t xml:space="preserve">статьей 30</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Закона действие патента, которое было прекращено в связи с тем, что патентная пошлина за поддержание его в силе не была уплачена в установленный срок, может быть восстановлено по ходатайству владельца патента.</w:t>
      </w:r>
    </w:p>
    <w:p>
      <w:pPr>
        <w:spacing w:after="60"/>
        <w:ind w:firstLine="567"/>
        <w:jc w:val="both"/>
      </w:pPr>
      <w:r>
        <w:rPr>
          <w:rFonts w:ascii="Arial" w:cs="Arial" w:eastAsia="Arial" w:hAnsi="Arial"/>
          <w:sz w:val="24"/>
          <w:szCs w:val="24"/>
        </w:rPr>
        <w:t xml:space="preserve">50. Ходатайство о восстановлении действия патента подается в уполномоченный государственный орган в течение трех лет для сортов растений, а для сортов винограда, древесных декоративных, плодовых культур и лесных пород, в том числе их подвоев, а также на породы животных - в течение пяти лет с даты истечения срока уплаты указанной патентной пошлины, до истечения установленного двадцатипятилетнего срока действия патента в соответствии со </w:t>
      </w:r>
      <w:hyperlink w:history="1" r:id="rIdjm7vivxqt20-i7blooy60">
        <w:r>
          <w:rPr>
            <w:rFonts w:ascii="Arial" w:cs="Arial" w:eastAsia="Arial" w:hAnsi="Arial"/>
            <w:color w:val="1D4ED8"/>
            <w:sz w:val="24"/>
            <w:szCs w:val="24"/>
            <w:u w:val="single"/>
          </w:rPr>
          <w:t xml:space="preserve">статьей 17</w:t>
        </w:r>
      </w:hyperlink>
      <w:r>
        <w:rPr>
          <w:rFonts w:ascii="Arial" w:cs="Arial" w:eastAsia="Arial" w:hAnsi="Arial"/>
          <w:sz w:val="24"/>
          <w:szCs w:val="24"/>
        </w:rPr>
        <w:t xml:space="preserve"> Закона, при условии уплаты пошлины за каждый пропущенный год действия и пошлины за подачу такого ходатайства в установленном размере.</w:t>
      </w:r>
    </w:p>
    <w:p>
      <w:pPr>
        <w:spacing w:after="60"/>
        <w:ind w:firstLine="567"/>
        <w:jc w:val="both"/>
      </w:pPr>
      <w:r>
        <w:rPr>
          <w:rFonts w:ascii="Arial" w:cs="Arial" w:eastAsia="Arial" w:hAnsi="Arial"/>
          <w:sz w:val="24"/>
          <w:szCs w:val="24"/>
        </w:rPr>
        <w:t xml:space="preserve">51. Ходатайство представляется на государственном или официальном языке, подписывается владельцем патента, патентным поверенным или представителем, если они назначены. От имени юридического лица ходатайство подписывается руководителем организации или иным лицом, уполномоченным на это в установленном порядке, с указанием его ФИО, должности и проставлением печати. Подпись расшифровывается указанием фамилии и инициалов подписывающего лица.</w:t>
      </w:r>
    </w:p>
    <w:p>
      <w:pPr>
        <w:spacing w:after="60"/>
        <w:ind w:firstLine="567"/>
        <w:jc w:val="both"/>
      </w:pPr>
      <w:r>
        <w:rPr>
          <w:rFonts w:ascii="Arial" w:cs="Arial" w:eastAsia="Arial" w:hAnsi="Arial"/>
          <w:sz w:val="24"/>
          <w:szCs w:val="24"/>
        </w:rPr>
        <w:t xml:space="preserve">52. Ходатайство подается непосредственно, на почтовый адрес или адрес электронной почты уполномоченного государственного органа.</w:t>
      </w:r>
    </w:p>
    <w:p>
      <w:pPr>
        <w:spacing w:after="60"/>
        <w:ind w:firstLine="567"/>
        <w:jc w:val="both"/>
      </w:pPr>
      <w:r>
        <w:rPr>
          <w:rFonts w:ascii="Arial" w:cs="Arial" w:eastAsia="Arial" w:hAnsi="Arial"/>
          <w:sz w:val="24"/>
          <w:szCs w:val="24"/>
        </w:rPr>
        <w:t xml:space="preserve">53. Ходатайство должно содержать:</w:t>
      </w:r>
    </w:p>
    <w:p>
      <w:pPr>
        <w:spacing w:after="60"/>
        <w:ind w:firstLine="567"/>
        <w:jc w:val="both"/>
      </w:pPr>
      <w:r>
        <w:rPr>
          <w:rFonts w:ascii="Arial" w:cs="Arial" w:eastAsia="Arial" w:hAnsi="Arial"/>
          <w:sz w:val="24"/>
          <w:szCs w:val="24"/>
        </w:rPr>
        <w:t xml:space="preserve">1) номер патента;</w:t>
      </w:r>
    </w:p>
    <w:p>
      <w:pPr>
        <w:spacing w:after="60"/>
        <w:ind w:firstLine="567"/>
        <w:jc w:val="both"/>
      </w:pPr>
      <w:r>
        <w:rPr>
          <w:rFonts w:ascii="Arial" w:cs="Arial" w:eastAsia="Arial" w:hAnsi="Arial"/>
          <w:sz w:val="24"/>
          <w:szCs w:val="24"/>
        </w:rPr>
        <w:t xml:space="preserve">2) дату регистрации;</w:t>
      </w:r>
    </w:p>
    <w:p>
      <w:pPr>
        <w:spacing w:after="60"/>
        <w:ind w:firstLine="567"/>
        <w:jc w:val="both"/>
      </w:pPr>
      <w:r>
        <w:rPr>
          <w:rFonts w:ascii="Arial" w:cs="Arial" w:eastAsia="Arial" w:hAnsi="Arial"/>
          <w:sz w:val="24"/>
          <w:szCs w:val="24"/>
        </w:rPr>
        <w:t xml:space="preserve">3) номер заявки;</w:t>
      </w:r>
    </w:p>
    <w:p>
      <w:pPr>
        <w:spacing w:after="60"/>
        <w:ind w:firstLine="567"/>
        <w:jc w:val="both"/>
      </w:pPr>
      <w:r>
        <w:rPr>
          <w:rFonts w:ascii="Arial" w:cs="Arial" w:eastAsia="Arial" w:hAnsi="Arial"/>
          <w:sz w:val="24"/>
          <w:szCs w:val="24"/>
        </w:rPr>
        <w:t xml:space="preserve">4) дату подачи заявки;</w:t>
      </w:r>
    </w:p>
    <w:p>
      <w:pPr>
        <w:spacing w:after="60"/>
        <w:ind w:firstLine="567"/>
        <w:jc w:val="both"/>
      </w:pPr>
      <w:r>
        <w:rPr>
          <w:rFonts w:ascii="Arial" w:cs="Arial" w:eastAsia="Arial" w:hAnsi="Arial"/>
          <w:sz w:val="24"/>
          <w:szCs w:val="24"/>
        </w:rPr>
        <w:t xml:space="preserve">5) наименование селекционного достижения;</w:t>
      </w:r>
    </w:p>
    <w:p>
      <w:pPr>
        <w:spacing w:after="60"/>
        <w:ind w:firstLine="567"/>
        <w:jc w:val="both"/>
      </w:pPr>
      <w:r>
        <w:rPr>
          <w:rFonts w:ascii="Arial" w:cs="Arial" w:eastAsia="Arial" w:hAnsi="Arial"/>
          <w:sz w:val="24"/>
          <w:szCs w:val="24"/>
        </w:rPr>
        <w:t xml:space="preserve">6) фамилию, имя, отчество или наименование и адрес владельца патента.</w:t>
      </w:r>
    </w:p>
    <w:p>
      <w:pPr>
        <w:spacing w:after="60"/>
        <w:ind w:firstLine="567"/>
        <w:jc w:val="both"/>
      </w:pPr>
      <w:r>
        <w:rPr>
          <w:rFonts w:ascii="Arial" w:cs="Arial" w:eastAsia="Arial" w:hAnsi="Arial"/>
          <w:sz w:val="24"/>
          <w:szCs w:val="24"/>
        </w:rPr>
        <w:t xml:space="preserve">54. К ходатайству прилагаются:</w:t>
      </w:r>
    </w:p>
    <w:p>
      <w:pPr>
        <w:spacing w:after="60"/>
        <w:ind w:firstLine="567"/>
        <w:jc w:val="both"/>
      </w:pPr>
      <w:r>
        <w:rPr>
          <w:rFonts w:ascii="Arial" w:cs="Arial" w:eastAsia="Arial" w:hAnsi="Arial"/>
          <w:sz w:val="24"/>
          <w:szCs w:val="24"/>
        </w:rPr>
        <w:t xml:space="preserve">1) документ об уплате установленной пошлины за восстановление действия патента;</w:t>
      </w:r>
    </w:p>
    <w:p>
      <w:pPr>
        <w:spacing w:after="60"/>
        <w:ind w:firstLine="567"/>
        <w:jc w:val="both"/>
      </w:pPr>
      <w:r>
        <w:rPr>
          <w:rFonts w:ascii="Arial" w:cs="Arial" w:eastAsia="Arial" w:hAnsi="Arial"/>
          <w:sz w:val="24"/>
          <w:szCs w:val="24"/>
        </w:rPr>
        <w:t xml:space="preserve">2) документ об уплате установленной пошлины за каждый пропущенный год;</w:t>
      </w:r>
    </w:p>
    <w:p>
      <w:pPr>
        <w:spacing w:after="60"/>
        <w:ind w:firstLine="567"/>
        <w:jc w:val="both"/>
      </w:pPr>
      <w:r>
        <w:rPr>
          <w:rFonts w:ascii="Arial" w:cs="Arial" w:eastAsia="Arial" w:hAnsi="Arial"/>
          <w:sz w:val="24"/>
          <w:szCs w:val="24"/>
        </w:rPr>
        <w:t xml:space="preserve">3) доверенность, оформленная в установленном порядке, если ходатайство подается через патентного поверенного или представителя.</w:t>
      </w:r>
    </w:p>
    <w:p>
      <w:pPr>
        <w:spacing w:after="60"/>
        <w:ind w:firstLine="567"/>
        <w:jc w:val="both"/>
      </w:pPr>
      <w:r>
        <w:rPr>
          <w:rFonts w:ascii="Arial" w:cs="Arial" w:eastAsia="Arial" w:hAnsi="Arial"/>
          <w:sz w:val="24"/>
          <w:szCs w:val="24"/>
        </w:rPr>
        <w:t xml:space="preserve">55. Ходатайство и прилагаемые к нему документы, поданные непосредственно или поступившие по почте или на адрес электронной почты, рассматриваются в течение десяти рабочих дней с даты их поступления.</w:t>
      </w:r>
    </w:p>
    <w:p>
      <w:pPr>
        <w:spacing w:after="60"/>
        <w:ind w:firstLine="567"/>
        <w:jc w:val="both"/>
      </w:pPr>
      <w:r>
        <w:rPr>
          <w:rFonts w:ascii="Arial" w:cs="Arial" w:eastAsia="Arial" w:hAnsi="Arial"/>
          <w:sz w:val="24"/>
          <w:szCs w:val="24"/>
        </w:rPr>
        <w:t xml:space="preserve">56. При отсутствии или неправильном оформлении какого-либо из необходимых документов владельцу патента, патентному поверенному или представителю направляется запрос с предложением представить в уполномоченный государственный орган недостающие и/или исправленные документы в течение двух месяцев с даты получения запроса. При направлении запроса срок рассмотрения документов, соответственно, продлевается.</w:t>
      </w:r>
    </w:p>
    <w:p>
      <w:pPr>
        <w:spacing w:after="60"/>
        <w:ind w:firstLine="567"/>
        <w:jc w:val="both"/>
      </w:pPr>
      <w:r>
        <w:rPr>
          <w:rFonts w:ascii="Arial" w:cs="Arial" w:eastAsia="Arial" w:hAnsi="Arial"/>
          <w:sz w:val="24"/>
          <w:szCs w:val="24"/>
        </w:rPr>
        <w:t xml:space="preserve">57. Срок действия патента восстанавливается, если соблюдены условия подачи ходатайства и требования к документам, предусмотренные настоящим подпунктом.</w:t>
      </w:r>
    </w:p>
    <w:p>
      <w:pPr>
        <w:spacing w:after="60"/>
        <w:ind w:firstLine="567"/>
        <w:jc w:val="both"/>
      </w:pPr>
      <w:r>
        <w:rPr>
          <w:rFonts w:ascii="Arial" w:cs="Arial" w:eastAsia="Arial" w:hAnsi="Arial"/>
          <w:sz w:val="24"/>
          <w:szCs w:val="24"/>
        </w:rPr>
        <w:t xml:space="preserve">58. Уполномоченный государственный орган в течение месяца с даты подачи заявления:</w:t>
      </w:r>
    </w:p>
    <w:p>
      <w:pPr>
        <w:spacing w:after="60"/>
        <w:ind w:firstLine="567"/>
        <w:jc w:val="both"/>
      </w:pPr>
      <w:r>
        <w:rPr>
          <w:rFonts w:ascii="Arial" w:cs="Arial" w:eastAsia="Arial" w:hAnsi="Arial"/>
          <w:sz w:val="24"/>
          <w:szCs w:val="24"/>
        </w:rPr>
        <w:t xml:space="preserve">1) вносит соответствующие сведения в Госреестр СД;</w:t>
      </w:r>
    </w:p>
    <w:p>
      <w:pPr>
        <w:spacing w:after="60"/>
        <w:ind w:firstLine="567"/>
        <w:jc w:val="both"/>
      </w:pPr>
      <w:r>
        <w:rPr>
          <w:rFonts w:ascii="Arial" w:cs="Arial" w:eastAsia="Arial" w:hAnsi="Arial"/>
          <w:sz w:val="24"/>
          <w:szCs w:val="24"/>
        </w:rPr>
        <w:t xml:space="preserve">2) направляет на публикацию сведения о восстановлении патента;</w:t>
      </w:r>
    </w:p>
    <w:p>
      <w:pPr>
        <w:spacing w:after="60"/>
        <w:ind w:firstLine="567"/>
        <w:jc w:val="both"/>
      </w:pPr>
      <w:r>
        <w:rPr>
          <w:rFonts w:ascii="Arial" w:cs="Arial" w:eastAsia="Arial" w:hAnsi="Arial"/>
          <w:sz w:val="24"/>
          <w:szCs w:val="24"/>
        </w:rPr>
        <w:t xml:space="preserve">3) направляет на почтовый адрес или адрес электронный почты владельца патента, патентного поверенного или представителя уведомление о восстановлении срока действия патента, содержащее сведения о последующих датах поддержания в силе патента и размере пошлин за поддержание патента в силе, в течение трех рабочих дней.</w:t>
      </w:r>
    </w:p>
    <w:p>
      <w:pPr>
        <w:spacing w:after="60"/>
        <w:ind w:firstLine="567"/>
        <w:jc w:val="both"/>
      </w:pPr>
      <w:r>
        <w:rPr>
          <w:rFonts w:ascii="Arial" w:cs="Arial" w:eastAsia="Arial" w:hAnsi="Arial"/>
          <w:sz w:val="24"/>
          <w:szCs w:val="24"/>
        </w:rPr>
        <w:t xml:space="preserve">59. Если в установленный срок все необходимые, правильно оформленные документы не представлены, восстановление патента не производится, о чем уведомляется владелец патента, патентный поверенный или представитель.</w:t>
      </w:r>
    </w:p>
    <w:p>
      <w:pPr>
        <w:spacing w:after="60"/>
        <w:ind w:firstLine="567"/>
        <w:jc w:val="both"/>
      </w:pPr>
      <w:r>
        <w:rPr>
          <w:rFonts w:ascii="Arial" w:cs="Arial" w:eastAsia="Arial" w:hAnsi="Arial"/>
          <w:sz w:val="24"/>
          <w:szCs w:val="24"/>
        </w:rPr>
        <w:t xml:space="preserve">60. В Госреестр СД вносятся сведения о предоставлении принудительной лицензии.</w:t>
      </w:r>
    </w:p>
    <w:p>
      <w:pPr>
        <w:spacing w:after="60"/>
        <w:ind w:firstLine="567"/>
        <w:jc w:val="both"/>
      </w:pPr>
      <w:r>
        <w:rPr>
          <w:rFonts w:ascii="Arial" w:cs="Arial" w:eastAsia="Arial" w:hAnsi="Arial"/>
          <w:sz w:val="24"/>
          <w:szCs w:val="24"/>
        </w:rPr>
        <w:t xml:space="preserve">61. Основанием для внесения сведений о предоставлении принудительной лицензии является решение суда, разрешение Кабинета Министров Кыргызской Республики.</w:t>
      </w:r>
    </w:p>
    <w:p>
      <w:pPr>
        <w:spacing w:after="60"/>
        <w:ind w:firstLine="567"/>
        <w:jc w:val="both"/>
      </w:pPr>
      <w:r>
        <w:rPr>
          <w:rFonts w:ascii="Arial" w:cs="Arial" w:eastAsia="Arial" w:hAnsi="Arial"/>
          <w:sz w:val="24"/>
          <w:szCs w:val="24"/>
        </w:rPr>
        <w:t xml:space="preserve">62. За внесение в Госреестр СД и публикацию в официальном бюллетене сведений о выдаче принудительной лицензии лицензиатом уплачивается установленная пошлина.</w:t>
      </w:r>
    </w:p>
    <w:p>
      <w:pPr>
        <w:spacing w:after="60"/>
        <w:ind w:firstLine="567"/>
        <w:jc w:val="both"/>
      </w:pPr>
      <w:r>
        <w:rPr>
          <w:rFonts w:ascii="Arial" w:cs="Arial" w:eastAsia="Arial" w:hAnsi="Arial"/>
          <w:sz w:val="24"/>
          <w:szCs w:val="24"/>
        </w:rPr>
        <w:t xml:space="preserve">63. В Госреестр СД вносятся сведения о предоставлении открытой лицензии и о прекращении действия открытой лицензии.</w:t>
      </w:r>
    </w:p>
    <w:p>
      <w:pPr>
        <w:spacing w:after="60"/>
        <w:ind w:firstLine="567"/>
        <w:jc w:val="both"/>
      </w:pPr>
      <w:r>
        <w:rPr>
          <w:rFonts w:ascii="Arial" w:cs="Arial" w:eastAsia="Arial" w:hAnsi="Arial"/>
          <w:sz w:val="24"/>
          <w:szCs w:val="24"/>
        </w:rPr>
        <w:t xml:space="preserve">64. Основанием для внесения сведений о предоставлении открытой лицензии или о прекращении действия открытой лицензии является заявление владельца патента, патентного поверенного или представителя, полномочия которых оформлены в установленном порядке.</w:t>
      </w:r>
    </w:p>
    <w:p>
      <w:pPr>
        <w:spacing w:after="60"/>
        <w:ind w:firstLine="567"/>
        <w:jc w:val="both"/>
      </w:pPr>
      <w:r>
        <w:rPr>
          <w:rFonts w:ascii="Arial" w:cs="Arial" w:eastAsia="Arial" w:hAnsi="Arial"/>
          <w:sz w:val="24"/>
          <w:szCs w:val="24"/>
        </w:rPr>
        <w:t xml:space="preserve">65. Заявление представляется на государственном или официальном языке, подписывается владельцем патента, патентным поверенным или представителем в случае их назначения. От имени юридического лица заявление подписывается руководителем организации или иным лицом, уполномоченным на это в установленном порядке, с указанием его ФИО, должности и проставлением печати.</w:t>
      </w:r>
    </w:p>
    <w:p>
      <w:pPr>
        <w:spacing w:after="60"/>
        <w:ind w:firstLine="567"/>
        <w:jc w:val="both"/>
      </w:pPr>
      <w:r>
        <w:rPr>
          <w:rFonts w:ascii="Arial" w:cs="Arial" w:eastAsia="Arial" w:hAnsi="Arial"/>
          <w:sz w:val="24"/>
          <w:szCs w:val="24"/>
        </w:rPr>
        <w:t xml:space="preserve">66. Заявление подается непосредственно, на почтовый адрес или адрес электронной почты уполномоченного государственного органа.</w:t>
      </w:r>
    </w:p>
    <w:p>
      <w:pPr>
        <w:spacing w:after="60"/>
        <w:ind w:firstLine="567"/>
        <w:jc w:val="both"/>
      </w:pPr>
      <w:r>
        <w:rPr>
          <w:rFonts w:ascii="Arial" w:cs="Arial" w:eastAsia="Arial" w:hAnsi="Arial"/>
          <w:sz w:val="24"/>
          <w:szCs w:val="24"/>
        </w:rPr>
        <w:t xml:space="preserve">67. Заявление о предоставлении открытой лицензии должно содержать следующие сведения:</w:t>
      </w:r>
    </w:p>
    <w:p>
      <w:pPr>
        <w:spacing w:after="60"/>
        <w:ind w:firstLine="567"/>
        <w:jc w:val="both"/>
      </w:pPr>
      <w:r>
        <w:rPr>
          <w:rFonts w:ascii="Arial" w:cs="Arial" w:eastAsia="Arial" w:hAnsi="Arial"/>
          <w:sz w:val="24"/>
          <w:szCs w:val="24"/>
        </w:rPr>
        <w:t xml:space="preserve">1) номер патента, дату регистрации;</w:t>
      </w:r>
    </w:p>
    <w:p>
      <w:pPr>
        <w:spacing w:after="60"/>
        <w:ind w:firstLine="567"/>
        <w:jc w:val="both"/>
      </w:pPr>
      <w:r>
        <w:rPr>
          <w:rFonts w:ascii="Arial" w:cs="Arial" w:eastAsia="Arial" w:hAnsi="Arial"/>
          <w:sz w:val="24"/>
          <w:szCs w:val="24"/>
        </w:rPr>
        <w:t xml:space="preserve">2) номер заявки, дату подачи заявки;</w:t>
      </w:r>
    </w:p>
    <w:p>
      <w:pPr>
        <w:spacing w:after="60"/>
        <w:ind w:firstLine="567"/>
        <w:jc w:val="both"/>
      </w:pPr>
      <w:r>
        <w:rPr>
          <w:rFonts w:ascii="Arial" w:cs="Arial" w:eastAsia="Arial" w:hAnsi="Arial"/>
          <w:sz w:val="24"/>
          <w:szCs w:val="24"/>
        </w:rPr>
        <w:t xml:space="preserve">3) наименование селекционного достижения;</w:t>
      </w:r>
    </w:p>
    <w:p>
      <w:pPr>
        <w:spacing w:after="60"/>
        <w:ind w:firstLine="567"/>
        <w:jc w:val="both"/>
      </w:pPr>
      <w:r>
        <w:rPr>
          <w:rFonts w:ascii="Arial" w:cs="Arial" w:eastAsia="Arial" w:hAnsi="Arial"/>
          <w:sz w:val="24"/>
          <w:szCs w:val="24"/>
        </w:rPr>
        <w:t xml:space="preserve">4) фамилию, имя, отчество или наименование владельца патента;</w:t>
      </w:r>
    </w:p>
    <w:p>
      <w:pPr>
        <w:spacing w:after="60"/>
        <w:ind w:firstLine="567"/>
        <w:jc w:val="both"/>
      </w:pPr>
      <w:r>
        <w:rPr>
          <w:rFonts w:ascii="Arial" w:cs="Arial" w:eastAsia="Arial" w:hAnsi="Arial"/>
          <w:sz w:val="24"/>
          <w:szCs w:val="24"/>
        </w:rPr>
        <w:t xml:space="preserve">5) контактные данные для связи с владельцем патента;</w:t>
      </w:r>
    </w:p>
    <w:p>
      <w:pPr>
        <w:spacing w:after="60"/>
        <w:ind w:firstLine="567"/>
        <w:jc w:val="both"/>
      </w:pPr>
      <w:r>
        <w:rPr>
          <w:rFonts w:ascii="Arial" w:cs="Arial" w:eastAsia="Arial" w:hAnsi="Arial"/>
          <w:sz w:val="24"/>
          <w:szCs w:val="24"/>
        </w:rPr>
        <w:t xml:space="preserve">6) размер платежей за использование селекционного достижения.</w:t>
      </w:r>
    </w:p>
    <w:p>
      <w:pPr>
        <w:spacing w:after="60"/>
        <w:ind w:firstLine="567"/>
        <w:jc w:val="both"/>
      </w:pPr>
      <w:r>
        <w:rPr>
          <w:rFonts w:ascii="Arial" w:cs="Arial" w:eastAsia="Arial" w:hAnsi="Arial"/>
          <w:sz w:val="24"/>
          <w:szCs w:val="24"/>
        </w:rPr>
        <w:t xml:space="preserve">68. Заявление также должно содержать условие, что любое лицо вправе использовать селекционное достижение при условии уплаты обусловленных в заявлении платежей.</w:t>
      </w:r>
    </w:p>
    <w:p>
      <w:pPr>
        <w:spacing w:after="60"/>
        <w:ind w:firstLine="567"/>
        <w:jc w:val="both"/>
      </w:pPr>
      <w:r>
        <w:rPr>
          <w:rFonts w:ascii="Arial" w:cs="Arial" w:eastAsia="Arial" w:hAnsi="Arial"/>
          <w:sz w:val="24"/>
          <w:szCs w:val="24"/>
        </w:rPr>
        <w:t xml:space="preserve">69. К заявлению прилагаются:</w:t>
      </w:r>
    </w:p>
    <w:p>
      <w:pPr>
        <w:spacing w:after="60"/>
        <w:ind w:firstLine="567"/>
        <w:jc w:val="both"/>
      </w:pPr>
      <w:r>
        <w:rPr>
          <w:rFonts w:ascii="Arial" w:cs="Arial" w:eastAsia="Arial" w:hAnsi="Arial"/>
          <w:sz w:val="24"/>
          <w:szCs w:val="24"/>
        </w:rPr>
        <w:t xml:space="preserve">1) документ об уплате установленной пошлины;</w:t>
      </w:r>
    </w:p>
    <w:p>
      <w:pPr>
        <w:spacing w:after="60"/>
        <w:ind w:firstLine="567"/>
        <w:jc w:val="both"/>
      </w:pPr>
      <w:r>
        <w:rPr>
          <w:rFonts w:ascii="Arial" w:cs="Arial" w:eastAsia="Arial" w:hAnsi="Arial"/>
          <w:sz w:val="24"/>
          <w:szCs w:val="24"/>
        </w:rPr>
        <w:t xml:space="preserve">2) доверенность, выданная владельцем патента, патентному поверенному или представителю, если заявление подается через них.</w:t>
      </w:r>
    </w:p>
    <w:p>
      <w:pPr>
        <w:spacing w:after="60"/>
        <w:ind w:firstLine="567"/>
        <w:jc w:val="both"/>
      </w:pPr>
      <w:r>
        <w:rPr>
          <w:rFonts w:ascii="Arial" w:cs="Arial" w:eastAsia="Arial" w:hAnsi="Arial"/>
          <w:sz w:val="24"/>
          <w:szCs w:val="24"/>
        </w:rPr>
        <w:t xml:space="preserve">70. Заявление о прекращении действия открытой лицензии должно содержать следующие сведения:</w:t>
      </w:r>
    </w:p>
    <w:p>
      <w:pPr>
        <w:spacing w:after="60"/>
        <w:ind w:firstLine="567"/>
        <w:jc w:val="both"/>
      </w:pPr>
      <w:r>
        <w:rPr>
          <w:rFonts w:ascii="Arial" w:cs="Arial" w:eastAsia="Arial" w:hAnsi="Arial"/>
          <w:sz w:val="24"/>
          <w:szCs w:val="24"/>
        </w:rPr>
        <w:t xml:space="preserve">1) номер патента, дату регистрации;</w:t>
      </w:r>
    </w:p>
    <w:p>
      <w:pPr>
        <w:spacing w:after="60"/>
        <w:ind w:firstLine="567"/>
        <w:jc w:val="both"/>
      </w:pPr>
      <w:r>
        <w:rPr>
          <w:rFonts w:ascii="Arial" w:cs="Arial" w:eastAsia="Arial" w:hAnsi="Arial"/>
          <w:sz w:val="24"/>
          <w:szCs w:val="24"/>
        </w:rPr>
        <w:t xml:space="preserve">2) наименование селекционного достижения;</w:t>
      </w:r>
    </w:p>
    <w:p>
      <w:pPr>
        <w:spacing w:after="60"/>
        <w:ind w:firstLine="567"/>
        <w:jc w:val="both"/>
      </w:pPr>
      <w:r>
        <w:rPr>
          <w:rFonts w:ascii="Arial" w:cs="Arial" w:eastAsia="Arial" w:hAnsi="Arial"/>
          <w:sz w:val="24"/>
          <w:szCs w:val="24"/>
        </w:rPr>
        <w:t xml:space="preserve">3) фамилию, имя, отчество или наименование владельца патента.</w:t>
      </w:r>
    </w:p>
    <w:p>
      <w:pPr>
        <w:spacing w:after="60"/>
        <w:ind w:firstLine="567"/>
        <w:jc w:val="both"/>
      </w:pPr>
      <w:r>
        <w:rPr>
          <w:rFonts w:ascii="Arial" w:cs="Arial" w:eastAsia="Arial" w:hAnsi="Arial"/>
          <w:sz w:val="24"/>
          <w:szCs w:val="24"/>
        </w:rPr>
        <w:t xml:space="preserve">71. Уполномоченный государственный орган в течение месяца с даты подачи заявления публикует сведения о предоставлении или о прекращении действия открытой лицензии на селекционное достижение.</w:t>
      </w:r>
    </w:p>
    <w:p>
      <w:pPr>
        <w:spacing w:after="60"/>
        <w:ind w:firstLine="567"/>
        <w:jc w:val="both"/>
      </w:pPr>
      <w:r>
        <w:rPr>
          <w:rFonts w:ascii="Arial" w:cs="Arial" w:eastAsia="Arial" w:hAnsi="Arial"/>
          <w:sz w:val="24"/>
          <w:szCs w:val="24"/>
        </w:rPr>
        <w:t xml:space="preserve">72. В Госреестр СД вносятся сведения о переходе права в порядке универсального правопреемства при реорганизации (слияние, присоединение, разделение, преобразование).</w:t>
      </w:r>
    </w:p>
    <w:p>
      <w:pPr>
        <w:spacing w:after="60"/>
        <w:ind w:firstLine="567"/>
        <w:jc w:val="both"/>
      </w:pPr>
      <w:r>
        <w:rPr>
          <w:rFonts w:ascii="Arial" w:cs="Arial" w:eastAsia="Arial" w:hAnsi="Arial"/>
          <w:sz w:val="24"/>
          <w:szCs w:val="24"/>
        </w:rPr>
        <w:t xml:space="preserve">73. Основанием для внесения сведений о переходе права в порядке правопреемства является заявление владельца патента, патентного поверенного или представителя, полномочия которых оформлены в установленном порядке.</w:t>
      </w:r>
    </w:p>
    <w:p>
      <w:pPr>
        <w:spacing w:after="60"/>
        <w:ind w:firstLine="567"/>
        <w:jc w:val="both"/>
      </w:pPr>
      <w:r>
        <w:rPr>
          <w:rFonts w:ascii="Arial" w:cs="Arial" w:eastAsia="Arial" w:hAnsi="Arial"/>
          <w:sz w:val="24"/>
          <w:szCs w:val="24"/>
        </w:rPr>
        <w:t xml:space="preserve">74. Заявление представляется на государственном или официальном языке, подписывается владельцем патента, патентным поверенным или представителем, в случае их назначения. От имени юридического лица заявление подписывается руководителем организации или иным лицом, уполномоченным на это в установленном порядке, с указанием его ФИО, должности и проставлением печати.</w:t>
      </w:r>
    </w:p>
    <w:p>
      <w:pPr>
        <w:spacing w:after="60"/>
        <w:ind w:firstLine="567"/>
        <w:jc w:val="both"/>
      </w:pPr>
      <w:r>
        <w:rPr>
          <w:rFonts w:ascii="Arial" w:cs="Arial" w:eastAsia="Arial" w:hAnsi="Arial"/>
          <w:sz w:val="24"/>
          <w:szCs w:val="24"/>
        </w:rPr>
        <w:t xml:space="preserve">75. Заявление подается непосредственно, на почтовый адрес или адрес электронной почты уполномоченного государственного органа.</w:t>
      </w:r>
    </w:p>
    <w:p>
      <w:pPr>
        <w:spacing w:after="60"/>
        <w:ind w:firstLine="567"/>
        <w:jc w:val="both"/>
      </w:pPr>
      <w:r>
        <w:rPr>
          <w:rFonts w:ascii="Arial" w:cs="Arial" w:eastAsia="Arial" w:hAnsi="Arial"/>
          <w:sz w:val="24"/>
          <w:szCs w:val="24"/>
        </w:rPr>
        <w:t xml:space="preserve">76. Заявление должно содержать следующие сведения:</w:t>
      </w:r>
    </w:p>
    <w:p>
      <w:pPr>
        <w:spacing w:after="60"/>
        <w:ind w:firstLine="567"/>
        <w:jc w:val="both"/>
      </w:pPr>
      <w:r>
        <w:rPr>
          <w:rFonts w:ascii="Arial" w:cs="Arial" w:eastAsia="Arial" w:hAnsi="Arial"/>
          <w:sz w:val="24"/>
          <w:szCs w:val="24"/>
        </w:rPr>
        <w:t xml:space="preserve">1) номер патента;</w:t>
      </w:r>
    </w:p>
    <w:p>
      <w:pPr>
        <w:spacing w:after="60"/>
        <w:ind w:firstLine="567"/>
        <w:jc w:val="both"/>
      </w:pPr>
      <w:r>
        <w:rPr>
          <w:rFonts w:ascii="Arial" w:cs="Arial" w:eastAsia="Arial" w:hAnsi="Arial"/>
          <w:sz w:val="24"/>
          <w:szCs w:val="24"/>
        </w:rPr>
        <w:t xml:space="preserve">2) дату регистрации;</w:t>
      </w:r>
    </w:p>
    <w:p>
      <w:pPr>
        <w:spacing w:after="60"/>
        <w:ind w:firstLine="567"/>
        <w:jc w:val="both"/>
      </w:pPr>
      <w:r>
        <w:rPr>
          <w:rFonts w:ascii="Arial" w:cs="Arial" w:eastAsia="Arial" w:hAnsi="Arial"/>
          <w:sz w:val="24"/>
          <w:szCs w:val="24"/>
        </w:rPr>
        <w:t xml:space="preserve">3) название селекционного достижения;</w:t>
      </w:r>
    </w:p>
    <w:p>
      <w:pPr>
        <w:spacing w:after="60"/>
        <w:ind w:firstLine="567"/>
        <w:jc w:val="both"/>
      </w:pPr>
      <w:r>
        <w:rPr>
          <w:rFonts w:ascii="Arial" w:cs="Arial" w:eastAsia="Arial" w:hAnsi="Arial"/>
          <w:sz w:val="24"/>
          <w:szCs w:val="24"/>
        </w:rPr>
        <w:t xml:space="preserve">4) фамилию, имя, отчество или полное наименование и адрес владельца патента;</w:t>
      </w:r>
    </w:p>
    <w:p>
      <w:pPr>
        <w:spacing w:after="60"/>
        <w:ind w:firstLine="567"/>
        <w:jc w:val="both"/>
      </w:pPr>
      <w:r>
        <w:rPr>
          <w:rFonts w:ascii="Arial" w:cs="Arial" w:eastAsia="Arial" w:hAnsi="Arial"/>
          <w:sz w:val="24"/>
          <w:szCs w:val="24"/>
        </w:rPr>
        <w:t xml:space="preserve">5) фамилию, имя, отчество или полное наименование и адрес правопреемника.</w:t>
      </w:r>
    </w:p>
    <w:p>
      <w:pPr>
        <w:spacing w:after="60"/>
        <w:ind w:firstLine="567"/>
        <w:jc w:val="both"/>
      </w:pPr>
      <w:r>
        <w:rPr>
          <w:rFonts w:ascii="Arial" w:cs="Arial" w:eastAsia="Arial" w:hAnsi="Arial"/>
          <w:sz w:val="24"/>
          <w:szCs w:val="24"/>
        </w:rPr>
        <w:t xml:space="preserve">77. К заявлению прилагаются:</w:t>
      </w:r>
    </w:p>
    <w:p>
      <w:pPr>
        <w:spacing w:after="60"/>
        <w:ind w:firstLine="567"/>
        <w:jc w:val="both"/>
      </w:pPr>
      <w:r>
        <w:rPr>
          <w:rFonts w:ascii="Arial" w:cs="Arial" w:eastAsia="Arial" w:hAnsi="Arial"/>
          <w:sz w:val="24"/>
          <w:szCs w:val="24"/>
        </w:rPr>
        <w:t xml:space="preserve">1) официальный документ уполномоченного государственного органа, осуществившего реорганизацию;</w:t>
      </w:r>
    </w:p>
    <w:p>
      <w:pPr>
        <w:spacing w:after="60"/>
        <w:ind w:firstLine="567"/>
        <w:jc w:val="both"/>
      </w:pPr>
      <w:r>
        <w:rPr>
          <w:rFonts w:ascii="Arial" w:cs="Arial" w:eastAsia="Arial" w:hAnsi="Arial"/>
          <w:sz w:val="24"/>
          <w:szCs w:val="24"/>
        </w:rPr>
        <w:t xml:space="preserve">2) решение суда о правопреемстве при реорганизации;</w:t>
      </w:r>
    </w:p>
    <w:p>
      <w:pPr>
        <w:spacing w:after="60"/>
        <w:ind w:firstLine="567"/>
        <w:jc w:val="both"/>
      </w:pPr>
      <w:r>
        <w:rPr>
          <w:rFonts w:ascii="Arial" w:cs="Arial" w:eastAsia="Arial" w:hAnsi="Arial"/>
          <w:sz w:val="24"/>
          <w:szCs w:val="24"/>
        </w:rPr>
        <w:t xml:space="preserve">3) устав организации с отметкой о реорганизации;</w:t>
      </w:r>
    </w:p>
    <w:p>
      <w:pPr>
        <w:spacing w:after="60"/>
        <w:ind w:firstLine="567"/>
        <w:jc w:val="both"/>
      </w:pPr>
      <w:r>
        <w:rPr>
          <w:rFonts w:ascii="Arial" w:cs="Arial" w:eastAsia="Arial" w:hAnsi="Arial"/>
          <w:sz w:val="24"/>
          <w:szCs w:val="24"/>
        </w:rPr>
        <w:t xml:space="preserve">4) документ об уплате установленной пошлины за регистрацию перехода исключительного права на селекционное достижение без договора;</w:t>
      </w:r>
    </w:p>
    <w:p>
      <w:pPr>
        <w:spacing w:after="60"/>
        <w:ind w:firstLine="567"/>
        <w:jc w:val="both"/>
      </w:pPr>
      <w:r>
        <w:rPr>
          <w:rFonts w:ascii="Arial" w:cs="Arial" w:eastAsia="Arial" w:hAnsi="Arial"/>
          <w:sz w:val="24"/>
          <w:szCs w:val="24"/>
        </w:rPr>
        <w:t xml:space="preserve">5) доверенность, выданная владельцем патента или правопреемником, патентному поверенному или представителю.</w:t>
      </w:r>
    </w:p>
    <w:p>
      <w:pPr>
        <w:spacing w:after="60"/>
        <w:ind w:firstLine="567"/>
        <w:jc w:val="both"/>
      </w:pPr>
      <w:r>
        <w:rPr>
          <w:rFonts w:ascii="Arial" w:cs="Arial" w:eastAsia="Arial" w:hAnsi="Arial"/>
          <w:sz w:val="24"/>
          <w:szCs w:val="24"/>
        </w:rPr>
        <w:t xml:space="preserve">78. Уполномоченный государственный орган в течение десяти дней с даты поступления заявления:</w:t>
      </w:r>
    </w:p>
    <w:p>
      <w:pPr>
        <w:spacing w:after="60"/>
        <w:ind w:firstLine="567"/>
        <w:jc w:val="both"/>
      </w:pPr>
      <w:r>
        <w:rPr>
          <w:rFonts w:ascii="Arial" w:cs="Arial" w:eastAsia="Arial" w:hAnsi="Arial"/>
          <w:sz w:val="24"/>
          <w:szCs w:val="24"/>
        </w:rPr>
        <w:t xml:space="preserve">1) вносит в Госреестр СД соответствующие сведения;</w:t>
      </w:r>
    </w:p>
    <w:p>
      <w:pPr>
        <w:spacing w:after="60"/>
        <w:ind w:firstLine="567"/>
        <w:jc w:val="both"/>
      </w:pPr>
      <w:r>
        <w:rPr>
          <w:rFonts w:ascii="Arial" w:cs="Arial" w:eastAsia="Arial" w:hAnsi="Arial"/>
          <w:sz w:val="24"/>
          <w:szCs w:val="24"/>
        </w:rPr>
        <w:t xml:space="preserve">2) направляет на публикацию сведения о переходе прав в порядке правопреемства, внесенные в Госреестр СД;</w:t>
      </w:r>
    </w:p>
    <w:p>
      <w:pPr>
        <w:spacing w:after="60"/>
        <w:ind w:firstLine="567"/>
        <w:jc w:val="both"/>
      </w:pPr>
      <w:r>
        <w:rPr>
          <w:rFonts w:ascii="Arial" w:cs="Arial" w:eastAsia="Arial" w:hAnsi="Arial"/>
          <w:sz w:val="24"/>
          <w:szCs w:val="24"/>
        </w:rPr>
        <w:t xml:space="preserve">3) выдает дополнительный лист о переходе прав.</w:t>
      </w:r>
    </w:p>
    <w:p>
      <w:pPr>
        <w:spacing w:after="60"/>
        <w:ind w:firstLine="567"/>
        <w:jc w:val="both"/>
      </w:pPr>
      <w:r>
        <w:rPr>
          <w:rFonts w:ascii="Arial" w:cs="Arial" w:eastAsia="Arial" w:hAnsi="Arial"/>
          <w:sz w:val="24"/>
          <w:szCs w:val="24"/>
        </w:rPr>
        <w:t xml:space="preserve">79. В Госреестр СД вносятся сведения о переходе патента и права на получение патента по наследству.</w:t>
      </w:r>
    </w:p>
    <w:p>
      <w:pPr>
        <w:spacing w:after="60"/>
        <w:ind w:firstLine="567"/>
        <w:jc w:val="both"/>
      </w:pPr>
      <w:r>
        <w:rPr>
          <w:rFonts w:ascii="Arial" w:cs="Arial" w:eastAsia="Arial" w:hAnsi="Arial"/>
          <w:sz w:val="24"/>
          <w:szCs w:val="24"/>
        </w:rPr>
        <w:t xml:space="preserve">80. Основанием для внесения сведений о переходе патента и права на получение патента по наследству является заявление наследника.</w:t>
      </w:r>
    </w:p>
    <w:p>
      <w:pPr>
        <w:spacing w:after="60"/>
        <w:ind w:firstLine="567"/>
        <w:jc w:val="both"/>
      </w:pPr>
      <w:r>
        <w:rPr>
          <w:rFonts w:ascii="Arial" w:cs="Arial" w:eastAsia="Arial" w:hAnsi="Arial"/>
          <w:sz w:val="24"/>
          <w:szCs w:val="24"/>
        </w:rPr>
        <w:t xml:space="preserve">81. Заявление представляется на государственном или официальном языке, подписывается наследником, патентным поверенным или представителем в случае их назначения.</w:t>
      </w:r>
    </w:p>
    <w:p>
      <w:pPr>
        <w:spacing w:after="60"/>
        <w:ind w:firstLine="567"/>
        <w:jc w:val="both"/>
      </w:pPr>
      <w:r>
        <w:rPr>
          <w:rFonts w:ascii="Arial" w:cs="Arial" w:eastAsia="Arial" w:hAnsi="Arial"/>
          <w:sz w:val="24"/>
          <w:szCs w:val="24"/>
        </w:rPr>
        <w:t xml:space="preserve">82. Заявление подается непосредственно, на почтовый адрес или адрес электронной почты уполномоченного государственного органа.</w:t>
      </w:r>
    </w:p>
    <w:p>
      <w:pPr>
        <w:spacing w:after="60"/>
        <w:ind w:firstLine="567"/>
        <w:jc w:val="both"/>
      </w:pPr>
      <w:r>
        <w:rPr>
          <w:rFonts w:ascii="Arial" w:cs="Arial" w:eastAsia="Arial" w:hAnsi="Arial"/>
          <w:sz w:val="24"/>
          <w:szCs w:val="24"/>
        </w:rPr>
        <w:t xml:space="preserve">83. Заявление должно содержать следующие сведения:</w:t>
      </w:r>
    </w:p>
    <w:p>
      <w:pPr>
        <w:spacing w:after="60"/>
        <w:ind w:firstLine="567"/>
        <w:jc w:val="both"/>
      </w:pPr>
      <w:r>
        <w:rPr>
          <w:rFonts w:ascii="Arial" w:cs="Arial" w:eastAsia="Arial" w:hAnsi="Arial"/>
          <w:sz w:val="24"/>
          <w:szCs w:val="24"/>
        </w:rPr>
        <w:t xml:space="preserve">1) номер патента;</w:t>
      </w:r>
    </w:p>
    <w:p>
      <w:pPr>
        <w:spacing w:after="60"/>
        <w:ind w:firstLine="567"/>
        <w:jc w:val="both"/>
      </w:pPr>
      <w:r>
        <w:rPr>
          <w:rFonts w:ascii="Arial" w:cs="Arial" w:eastAsia="Arial" w:hAnsi="Arial"/>
          <w:sz w:val="24"/>
          <w:szCs w:val="24"/>
        </w:rPr>
        <w:t xml:space="preserve">2) дата регистрации;</w:t>
      </w:r>
    </w:p>
    <w:p>
      <w:pPr>
        <w:spacing w:after="60"/>
        <w:ind w:firstLine="567"/>
        <w:jc w:val="both"/>
      </w:pPr>
      <w:r>
        <w:rPr>
          <w:rFonts w:ascii="Arial" w:cs="Arial" w:eastAsia="Arial" w:hAnsi="Arial"/>
          <w:sz w:val="24"/>
          <w:szCs w:val="24"/>
        </w:rPr>
        <w:t xml:space="preserve">3) название селекционного достижения;</w:t>
      </w:r>
    </w:p>
    <w:p>
      <w:pPr>
        <w:spacing w:after="60"/>
        <w:ind w:firstLine="567"/>
        <w:jc w:val="both"/>
      </w:pPr>
      <w:r>
        <w:rPr>
          <w:rFonts w:ascii="Arial" w:cs="Arial" w:eastAsia="Arial" w:hAnsi="Arial"/>
          <w:sz w:val="24"/>
          <w:szCs w:val="24"/>
        </w:rPr>
        <w:t xml:space="preserve">4) фамилия, имя, отчество и адрес владельца патента;</w:t>
      </w:r>
    </w:p>
    <w:p>
      <w:pPr>
        <w:spacing w:after="60"/>
        <w:ind w:firstLine="567"/>
        <w:jc w:val="both"/>
      </w:pPr>
      <w:r>
        <w:rPr>
          <w:rFonts w:ascii="Arial" w:cs="Arial" w:eastAsia="Arial" w:hAnsi="Arial"/>
          <w:sz w:val="24"/>
          <w:szCs w:val="24"/>
        </w:rPr>
        <w:t xml:space="preserve">5) фамилия, имя, отчество и адрес наследника.</w:t>
      </w:r>
    </w:p>
    <w:p>
      <w:pPr>
        <w:spacing w:after="60"/>
        <w:ind w:firstLine="567"/>
        <w:jc w:val="both"/>
      </w:pPr>
      <w:r>
        <w:rPr>
          <w:rFonts w:ascii="Arial" w:cs="Arial" w:eastAsia="Arial" w:hAnsi="Arial"/>
          <w:sz w:val="24"/>
          <w:szCs w:val="24"/>
        </w:rPr>
        <w:t xml:space="preserve">84. К заявлению прилагаются следующие документы:</w:t>
      </w:r>
    </w:p>
    <w:p>
      <w:pPr>
        <w:spacing w:after="60"/>
        <w:ind w:firstLine="567"/>
        <w:jc w:val="both"/>
      </w:pPr>
      <w:r>
        <w:rPr>
          <w:rFonts w:ascii="Arial" w:cs="Arial" w:eastAsia="Arial" w:hAnsi="Arial"/>
          <w:sz w:val="24"/>
          <w:szCs w:val="24"/>
        </w:rPr>
        <w:t xml:space="preserve">1) копия свидетельства о праве на наследство, заверенная в установленном порядке;</w:t>
      </w:r>
    </w:p>
    <w:p>
      <w:pPr>
        <w:spacing w:after="60"/>
        <w:ind w:firstLine="567"/>
        <w:jc w:val="both"/>
      </w:pPr>
      <w:r>
        <w:rPr>
          <w:rFonts w:ascii="Arial" w:cs="Arial" w:eastAsia="Arial" w:hAnsi="Arial"/>
          <w:sz w:val="24"/>
          <w:szCs w:val="24"/>
        </w:rPr>
        <w:t xml:space="preserve">2) документ об уплате установленной пошлины за регистрацию перехода исключительного права на селекционное достижение без договора.</w:t>
      </w:r>
    </w:p>
    <w:p>
      <w:pPr>
        <w:spacing w:after="60"/>
        <w:ind w:firstLine="567"/>
        <w:jc w:val="both"/>
      </w:pPr>
      <w:r>
        <w:rPr>
          <w:rFonts w:ascii="Arial" w:cs="Arial" w:eastAsia="Arial" w:hAnsi="Arial"/>
          <w:sz w:val="24"/>
          <w:szCs w:val="24"/>
        </w:rPr>
        <w:t xml:space="preserve">85. В процессе рассмотрения наследнику, патентному поверенному или представителю может быть направлен запрос о представлении в течение двух месяцев с даты получения запроса недостающих или уточняющих материалов. При направлении запроса срок рассмотрения документов, соответственно, продлевается.</w:t>
      </w:r>
    </w:p>
    <w:p>
      <w:pPr>
        <w:spacing w:after="60"/>
        <w:ind w:firstLine="567"/>
        <w:jc w:val="both"/>
      </w:pPr>
      <w:r>
        <w:rPr>
          <w:rFonts w:ascii="Arial" w:cs="Arial" w:eastAsia="Arial" w:hAnsi="Arial"/>
          <w:sz w:val="24"/>
          <w:szCs w:val="24"/>
        </w:rPr>
        <w:t xml:space="preserve">86. Уполномоченный государственный орган при соответствии документов требованиям, установленным настоящим подпунктом, в течение месяца с даты поступления заявления:</w:t>
      </w:r>
    </w:p>
    <w:p>
      <w:pPr>
        <w:spacing w:after="60"/>
        <w:ind w:firstLine="567"/>
        <w:jc w:val="both"/>
      </w:pPr>
      <w:r>
        <w:rPr>
          <w:rFonts w:ascii="Arial" w:cs="Arial" w:eastAsia="Arial" w:hAnsi="Arial"/>
          <w:sz w:val="24"/>
          <w:szCs w:val="24"/>
        </w:rPr>
        <w:t xml:space="preserve">1) вносит в Госреестр СД и дополнительный лист к патенту фамилию, имя, отчество и адрес наследника;</w:t>
      </w:r>
    </w:p>
    <w:p>
      <w:pPr>
        <w:spacing w:after="60"/>
        <w:ind w:firstLine="567"/>
        <w:jc w:val="both"/>
      </w:pPr>
      <w:r>
        <w:rPr>
          <w:rFonts w:ascii="Arial" w:cs="Arial" w:eastAsia="Arial" w:hAnsi="Arial"/>
          <w:sz w:val="24"/>
          <w:szCs w:val="24"/>
        </w:rPr>
        <w:t xml:space="preserve">2) направляет на публикацию сведения о переходе права по наследству, внесенные в Госреестр СД;</w:t>
      </w:r>
    </w:p>
    <w:p>
      <w:pPr>
        <w:spacing w:after="60"/>
        <w:ind w:firstLine="567"/>
        <w:jc w:val="both"/>
      </w:pPr>
      <w:r>
        <w:rPr>
          <w:rFonts w:ascii="Arial" w:cs="Arial" w:eastAsia="Arial" w:hAnsi="Arial"/>
          <w:sz w:val="24"/>
          <w:szCs w:val="24"/>
        </w:rPr>
        <w:t xml:space="preserve">3) выдает или направляет на почтовый адрес наследника, патентного поверенного или представителя дополнительный лист к патенту о переходе права.</w:t>
      </w:r>
    </w:p>
    <w:p>
      <w:pPr>
        <w:spacing w:after="60"/>
        <w:ind w:firstLine="567"/>
        <w:jc w:val="both"/>
      </w:pPr>
      <w:r>
        <w:rPr>
          <w:rFonts w:ascii="Arial" w:cs="Arial" w:eastAsia="Arial" w:hAnsi="Arial"/>
          <w:sz w:val="24"/>
          <w:szCs w:val="24"/>
        </w:rPr>
        <w:t xml:space="preserve">87. Если в установленный срок все необходимые, правильно оформленные документы не представлены, изменения не вносятся, о чем уведомляется наследник, патентный поверенный или представитель.</w:t>
      </w:r>
    </w:p>
    <w:p>
      <w:pPr>
        <w:spacing w:after="60"/>
        <w:ind w:firstLine="567"/>
        <w:jc w:val="both"/>
      </w:pPr>
      <w:r>
        <w:rPr>
          <w:rFonts w:ascii="Arial" w:cs="Arial" w:eastAsia="Arial" w:hAnsi="Arial"/>
          <w:sz w:val="24"/>
          <w:szCs w:val="24"/>
        </w:rPr>
        <w:t xml:space="preserve">88. Выписка из Госреестра СД выдается на основании ходатайства, поданного владельцем патента, патентным поверенным или представителем, полномочия которых оформлены в установленном порядке.</w:t>
      </w:r>
    </w:p>
    <w:p>
      <w:pPr>
        <w:spacing w:after="60"/>
        <w:ind w:firstLine="567"/>
        <w:jc w:val="both"/>
      </w:pPr>
      <w:r>
        <w:rPr>
          <w:rFonts w:ascii="Arial" w:cs="Arial" w:eastAsia="Arial" w:hAnsi="Arial"/>
          <w:sz w:val="24"/>
          <w:szCs w:val="24"/>
        </w:rPr>
        <w:t xml:space="preserve">89. Ходатайство представляется на государственном или официальном языке. От юридического лица ходатайство подписывается руководителем организации или иным лицом, уполномоченным на это в установленном порядке, с указанием ФИО, должности и проставлением печати.</w:t>
      </w:r>
    </w:p>
    <w:p>
      <w:pPr>
        <w:spacing w:after="60"/>
        <w:ind w:firstLine="567"/>
        <w:jc w:val="both"/>
      </w:pPr>
      <w:r>
        <w:rPr>
          <w:rFonts w:ascii="Arial" w:cs="Arial" w:eastAsia="Arial" w:hAnsi="Arial"/>
          <w:sz w:val="24"/>
          <w:szCs w:val="24"/>
        </w:rPr>
        <w:t xml:space="preserve">90. В ходатайстве указывается:</w:t>
      </w:r>
    </w:p>
    <w:p>
      <w:pPr>
        <w:spacing w:after="60"/>
        <w:ind w:firstLine="567"/>
        <w:jc w:val="both"/>
      </w:pPr>
      <w:r>
        <w:rPr>
          <w:rFonts w:ascii="Arial" w:cs="Arial" w:eastAsia="Arial" w:hAnsi="Arial"/>
          <w:sz w:val="24"/>
          <w:szCs w:val="24"/>
        </w:rPr>
        <w:t xml:space="preserve">1) номер патента;</w:t>
      </w:r>
    </w:p>
    <w:p>
      <w:pPr>
        <w:spacing w:after="60"/>
        <w:ind w:firstLine="567"/>
        <w:jc w:val="both"/>
      </w:pPr>
      <w:r>
        <w:rPr>
          <w:rFonts w:ascii="Arial" w:cs="Arial" w:eastAsia="Arial" w:hAnsi="Arial"/>
          <w:sz w:val="24"/>
          <w:szCs w:val="24"/>
        </w:rPr>
        <w:t xml:space="preserve">2) дата регистрации в Госреестре СД;</w:t>
      </w:r>
    </w:p>
    <w:p>
      <w:pPr>
        <w:spacing w:after="60"/>
        <w:ind w:firstLine="567"/>
        <w:jc w:val="both"/>
      </w:pPr>
      <w:r>
        <w:rPr>
          <w:rFonts w:ascii="Arial" w:cs="Arial" w:eastAsia="Arial" w:hAnsi="Arial"/>
          <w:sz w:val="24"/>
          <w:szCs w:val="24"/>
        </w:rPr>
        <w:t xml:space="preserve">3) название селекционного достижения;</w:t>
      </w:r>
    </w:p>
    <w:p>
      <w:pPr>
        <w:spacing w:after="60"/>
        <w:ind w:firstLine="567"/>
        <w:jc w:val="both"/>
      </w:pPr>
      <w:r>
        <w:rPr>
          <w:rFonts w:ascii="Arial" w:cs="Arial" w:eastAsia="Arial" w:hAnsi="Arial"/>
          <w:sz w:val="24"/>
          <w:szCs w:val="24"/>
        </w:rPr>
        <w:t xml:space="preserve">4) наименование или фамилия, имя, отчество владельца патента.</w:t>
      </w:r>
    </w:p>
    <w:p>
      <w:pPr>
        <w:spacing w:after="60"/>
        <w:ind w:firstLine="567"/>
        <w:jc w:val="both"/>
      </w:pPr>
      <w:r>
        <w:rPr>
          <w:rFonts w:ascii="Arial" w:cs="Arial" w:eastAsia="Arial" w:hAnsi="Arial"/>
          <w:sz w:val="24"/>
          <w:szCs w:val="24"/>
        </w:rPr>
        <w:t xml:space="preserve">91. Ходатайство, поданное непосредственно или поступившие по почте или на адрес электронной почты, рассматривается в течение десяти рабочих дней с даты поступления.</w:t>
      </w:r>
    </w:p>
    <w:p>
      <w:pPr>
        <w:spacing w:after="60"/>
        <w:ind w:firstLine="567"/>
        <w:jc w:val="both"/>
      </w:pPr>
      <w:r>
        <w:rPr>
          <w:rFonts w:ascii="Arial" w:cs="Arial" w:eastAsia="Arial" w:hAnsi="Arial"/>
          <w:sz w:val="24"/>
          <w:szCs w:val="24"/>
        </w:rPr>
        <w:t xml:space="preserve">92. В указанный срок выписка из Госреестра СД выдается непосредственно, направляется на почтовый адрес или адрес электронной почты владельцу патента, патентному поверенному или представителю, полномочия которых оформлены в установленном порядке.</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a0pdo8azczdaxdh-owdv">
      <w:r>
        <w:rPr>
          <w:rFonts w:ascii="Arial" w:cs="Arial" w:eastAsia="Arial" w:hAnsi="Arial"/>
          <w:color w:val="132D3F"/>
          <w:sz w:val="16"/>
          <w:szCs w:val="16"/>
          <w:u w:val="single"/>
        </w:rPr>
        <w:t xml:space="preserve">dalil.kg/document/230038867</w:t>
      </w:r>
    </w:hyperlink>
  </w:p>
  <w:p>
    <w:pPr>
      <w:spacing w:after="0" w:before="40"/>
      <w:jc w:val="center"/>
    </w:pPr>
    <w:hyperlink w:history="1" r:id="rIdhwtxogr1iumwk4joag7o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4_ttcg_cs8j1bf6qbyff" Type="http://schemas.openxmlformats.org/officeDocument/2006/relationships/hyperlink" Target="https://dalil.kg/document/230038031" TargetMode="External"/><Relationship Id="rIdqr1-dhvx3kn22ryudrjjv" Type="http://schemas.openxmlformats.org/officeDocument/2006/relationships/hyperlink" Target="https://dalil.kg/document/87#st_17" TargetMode="External"/><Relationship Id="rIdf48nzljetqy11kir76ffl" Type="http://schemas.openxmlformats.org/officeDocument/2006/relationships/hyperlink" Target="https://dalil.kg/document/87#st_30_1" TargetMode="External"/><Relationship Id="rIdjm7vivxqt20-i7blooy60" Type="http://schemas.openxmlformats.org/officeDocument/2006/relationships/hyperlink" Target="https://dalil.kg/document/87#st_17"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a0pdo8azczdaxdh-owdv" Type="http://schemas.openxmlformats.org/officeDocument/2006/relationships/hyperlink" Target="https://dalil.kg/document/230038867" TargetMode="External"/><Relationship Id="rIdhwtxogr1iumwk4joag7o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2026-09-24T16:34:30.554Z</dcterms:created>
  <dcterms:modified xsi:type="dcterms:W3CDTF">2026-09-24T16:34:30.554Z</dcterms:modified>
</cp:coreProperties>
</file>

<file path=docProps/custom.xml><?xml version="1.0" encoding="utf-8"?>
<Properties xmlns="http://schemas.openxmlformats.org/officeDocument/2006/custom-properties" xmlns:vt="http://schemas.openxmlformats.org/officeDocument/2006/docPropsVTypes"/>
</file>