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  <w:hyperlink w:history="1" r:id="rIduayqvo2va7g6uao7eaa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аудита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 на 2026–2030 годы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before="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корпоративной финансовой отчетности и аудита в Кыргызской Республике на 2026–2030 годы (далее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Стратегия) определяет цели и основные направления совершенствования корпоративной финансовой отчетности и аудита 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краткосрочный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среднесрочный</w:t>
      </w:r>
      <w:r>
        <w:rPr>
          <w:rFonts w:ascii="Arial" w:cs="Arial" w:eastAsia="Arial" w:hAnsi="Arial"/>
          <w:sz w:val="24"/>
          <w:szCs w:val="24"/>
        </w:rPr>
        <w:t xml:space="preserve">периоды, а также финансовое обеспечение и механизмы реализации предусматриваемых мероприятий.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собой стратегический план действий</w:t>
      </w:r>
      <w:r>
        <w:rPr>
          <w:rFonts w:ascii="Arial" w:cs="Arial" w:eastAsia="Arial" w:hAnsi="Arial"/>
          <w:sz w:val="24"/>
          <w:szCs w:val="24"/>
        </w:rPr>
        <w:t xml:space="preserve">второго</w:t>
      </w:r>
      <w:r>
        <w:rPr>
          <w:rFonts w:ascii="Arial" w:cs="Arial" w:eastAsia="Arial" w:hAnsi="Arial"/>
          <w:sz w:val="24"/>
          <w:szCs w:val="24"/>
        </w:rPr>
        <w:t xml:space="preserve">этапа</w:t>
      </w:r>
      <w:r>
        <w:rPr>
          <w:rFonts w:ascii="Arial" w:cs="Arial" w:eastAsia="Arial" w:hAnsi="Arial"/>
          <w:sz w:val="24"/>
          <w:szCs w:val="24"/>
        </w:rPr>
        <w:t xml:space="preserve">реформ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 и аудита в Кыргызской Республике, вытекающий из реализованной Стратегии развития корпоративной финансовой отчетности и аудита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2014–2020 годы, утвержденной 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Стратегии развития корпоративной финансовой отчетности и аудита в Кыргызской Республике на 2014–2020 годы» от 31 марта 2014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привлекательность страны и ее интеграция во внешнеторговые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другие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внешнеэкономические</w:t>
      </w:r>
      <w:r>
        <w:rPr>
          <w:rFonts w:ascii="Arial" w:cs="Arial" w:eastAsia="Arial" w:hAnsi="Arial"/>
          <w:sz w:val="24"/>
          <w:szCs w:val="24"/>
        </w:rPr>
        <w:t xml:space="preserve">связи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значительной степени зависят от того, насколько участники международного рынка доверяют финансовой отчетности компаний. В связи с этим одним из важнейших направлений реформирования корпоративной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укрепление</w:t>
      </w:r>
      <w:r>
        <w:rPr>
          <w:rFonts w:ascii="Arial" w:cs="Arial" w:eastAsia="Arial" w:hAnsi="Arial"/>
          <w:sz w:val="24"/>
          <w:szCs w:val="24"/>
        </w:rPr>
        <w:t xml:space="preserve">доверия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 отчетности посредством применения международных стандартов финансовой отчетности и регулирования качества аудита финансовой </w:t>
      </w:r>
      <w:r>
        <w:rPr>
          <w:rFonts w:ascii="Arial" w:cs="Arial" w:eastAsia="Arial" w:hAnsi="Arial"/>
          <w:sz w:val="24"/>
          <w:szCs w:val="24"/>
        </w:rPr>
        <w:t xml:space="preserve">отчетности.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упрощенные требования финансовой отчетности для малых и средних предприятий, которые способны удовлетворить потребности владельцев предприятий и рынков, являются важнейшим элементом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роста</w:t>
      </w:r>
      <w:r>
        <w:rPr>
          <w:rFonts w:ascii="Arial" w:cs="Arial" w:eastAsia="Arial" w:hAnsi="Arial"/>
          <w:sz w:val="24"/>
          <w:szCs w:val="24"/>
        </w:rPr>
        <w:t xml:space="preserve">этого</w:t>
      </w:r>
      <w:r>
        <w:rPr>
          <w:rFonts w:ascii="Arial" w:cs="Arial" w:eastAsia="Arial" w:hAnsi="Arial"/>
          <w:sz w:val="24"/>
          <w:szCs w:val="24"/>
        </w:rPr>
        <w:t xml:space="preserve">сегмента</w:t>
      </w:r>
      <w:r>
        <w:rPr>
          <w:rFonts w:ascii="Arial" w:cs="Arial" w:eastAsia="Arial" w:hAnsi="Arial"/>
          <w:sz w:val="24"/>
          <w:szCs w:val="24"/>
        </w:rPr>
        <w:t xml:space="preserve">предприятий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задачей является адаптация к меняющимся экономическим условиям и учет потребностей иностранных инвесторов, заинтересованных в крупных и перспективных инвестиционных проектах. Настоящая Стратегия должна учитывать потенциал различных отраслей экономики Кыргызской Республики, а также</w:t>
      </w:r>
      <w:r>
        <w:rPr>
          <w:rFonts w:ascii="Arial" w:cs="Arial" w:eastAsia="Arial" w:hAnsi="Arial"/>
          <w:sz w:val="24"/>
          <w:szCs w:val="24"/>
        </w:rPr>
        <w:t xml:space="preserve">предоставлять</w:t>
      </w:r>
      <w:r>
        <w:rPr>
          <w:rFonts w:ascii="Arial" w:cs="Arial" w:eastAsia="Arial" w:hAnsi="Arial"/>
          <w:sz w:val="24"/>
          <w:szCs w:val="24"/>
        </w:rPr>
        <w:t xml:space="preserve">четкие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прозрачные</w:t>
      </w:r>
      <w:r>
        <w:rPr>
          <w:rFonts w:ascii="Arial" w:cs="Arial" w:eastAsia="Arial" w:hAnsi="Arial"/>
          <w:sz w:val="24"/>
          <w:szCs w:val="24"/>
        </w:rPr>
        <w:t xml:space="preserve">условия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инвестирования. Важным</w:t>
      </w:r>
      <w:r>
        <w:rPr>
          <w:rFonts w:ascii="Arial" w:cs="Arial" w:eastAsia="Arial" w:hAnsi="Arial"/>
          <w:sz w:val="24"/>
          <w:szCs w:val="24"/>
        </w:rPr>
        <w:t xml:space="preserve">аспектом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демонстрация</w:t>
      </w:r>
      <w:r>
        <w:rPr>
          <w:rFonts w:ascii="Arial" w:cs="Arial" w:eastAsia="Arial" w:hAnsi="Arial"/>
          <w:sz w:val="24"/>
          <w:szCs w:val="24"/>
        </w:rPr>
        <w:t xml:space="preserve">прозрачности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открытости </w:t>
      </w:r>
      <w:r>
        <w:rPr>
          <w:rFonts w:ascii="Arial" w:cs="Arial" w:eastAsia="Arial" w:hAnsi="Arial"/>
          <w:sz w:val="24"/>
          <w:szCs w:val="24"/>
        </w:rPr>
        <w:t xml:space="preserve">корпоративной финансовой отчетности, что подразумевает активное информирование о возможностях и условиях для инвесторов, а также об обеспечении защиты их прав и интересов.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служит ориентиром для разработки мероприятий и программ, направленных на укрепление инвестиционного климата, улучшение бизнес-среды и создание условий для устойчивого экономического роста.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Общий</w:t>
      </w:r>
      <w:r>
        <w:rPr>
          <w:rFonts w:ascii="Arial" w:cs="Arial" w:eastAsia="Arial" w:hAnsi="Arial"/>
          <w:sz w:val="24"/>
          <w:szCs w:val="24"/>
        </w:rPr>
        <w:t xml:space="preserve">анализ</w:t>
      </w:r>
      <w:r>
        <w:rPr>
          <w:rFonts w:ascii="Arial" w:cs="Arial" w:eastAsia="Arial" w:hAnsi="Arial"/>
          <w:sz w:val="24"/>
          <w:szCs w:val="24"/>
        </w:rPr>
        <w:t xml:space="preserve">ситуации</w:t>
      </w:r>
    </w:p>
    <w:p>
      <w:pPr>
        <w:spacing w:before="6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 году закончилась реализация Стратегии развития корпоративной финансовой отчетности и аудита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2014–2020</w:t>
      </w:r>
      <w:r>
        <w:rPr>
          <w:rFonts w:ascii="Arial" w:cs="Arial" w:eastAsia="Arial" w:hAnsi="Arial"/>
          <w:sz w:val="24"/>
          <w:szCs w:val="24"/>
        </w:rPr>
        <w:t xml:space="preserve">годы.</w:t>
      </w:r>
      <w:r>
        <w:rPr>
          <w:rFonts w:ascii="Arial" w:cs="Arial" w:eastAsia="Arial" w:hAnsi="Arial"/>
          <w:sz w:val="24"/>
          <w:szCs w:val="24"/>
        </w:rPr>
        <w:t xml:space="preserve">Реализация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на 2014–2020 годы осуществлялась в</w:t>
      </w:r>
      <w:r>
        <w:rPr>
          <w:rFonts w:ascii="Arial" w:cs="Arial" w:eastAsia="Arial" w:hAnsi="Arial"/>
          <w:sz w:val="24"/>
          <w:szCs w:val="24"/>
        </w:rPr>
        <w:t xml:space="preserve">рамках проекта по развитию аудита и финансовой отчетности Всемирного банка (ПРАФО, грант на сумму 1</w:t>
      </w:r>
      <w:r>
        <w:rPr>
          <w:rFonts w:ascii="Arial" w:cs="Arial" w:eastAsia="Arial" w:hAnsi="Arial"/>
          <w:sz w:val="24"/>
          <w:szCs w:val="24"/>
        </w:rPr>
        <w:t xml:space="preserve">235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(один</w:t>
      </w:r>
      <w:r>
        <w:rPr>
          <w:rFonts w:ascii="Arial" w:cs="Arial" w:eastAsia="Arial" w:hAnsi="Arial"/>
          <w:sz w:val="24"/>
          <w:szCs w:val="24"/>
        </w:rPr>
        <w:t xml:space="preserve">миллион</w:t>
      </w:r>
      <w:r>
        <w:rPr>
          <w:rFonts w:ascii="Arial" w:cs="Arial" w:eastAsia="Arial" w:hAnsi="Arial"/>
          <w:sz w:val="24"/>
          <w:szCs w:val="24"/>
        </w:rPr>
        <w:t xml:space="preserve">двести</w:t>
      </w:r>
      <w:r>
        <w:rPr>
          <w:rFonts w:ascii="Arial" w:cs="Arial" w:eastAsia="Arial" w:hAnsi="Arial"/>
          <w:sz w:val="24"/>
          <w:szCs w:val="24"/>
        </w:rPr>
        <w:t xml:space="preserve">тридцать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тысяч)</w:t>
      </w:r>
      <w:r>
        <w:rPr>
          <w:rFonts w:ascii="Arial" w:cs="Arial" w:eastAsia="Arial" w:hAnsi="Arial"/>
          <w:sz w:val="24"/>
          <w:szCs w:val="24"/>
        </w:rPr>
        <w:t xml:space="preserve">долларов</w:t>
      </w:r>
      <w:r>
        <w:rPr>
          <w:rFonts w:ascii="Arial" w:cs="Arial" w:eastAsia="Arial" w:hAnsi="Arial"/>
          <w:sz w:val="24"/>
          <w:szCs w:val="24"/>
        </w:rPr>
        <w:t xml:space="preserve">США), профинансированного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секретариатом</w:t>
      </w:r>
      <w:r>
        <w:rPr>
          <w:rFonts w:ascii="Arial" w:cs="Arial" w:eastAsia="Arial" w:hAnsi="Arial"/>
          <w:sz w:val="24"/>
          <w:szCs w:val="24"/>
        </w:rPr>
        <w:t xml:space="preserve">Швейцарии</w:t>
      </w:r>
      <w:r>
        <w:rPr>
          <w:rFonts w:ascii="Arial" w:cs="Arial" w:eastAsia="Arial" w:hAnsi="Arial"/>
          <w:sz w:val="24"/>
          <w:szCs w:val="24"/>
        </w:rPr>
        <w:t xml:space="preserve">по экономическим вопросам (SECO)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в экономике Кыргызской Республики финансово- хозяйственную деятельность осуществляли 29,8 тыс. предприятий (организаций). Их деятельность характеризовалась ростом числа действующих предприятий, увеличением объема валового дохода, укреплением материальной базы, ростом числа рентабельных предприятий, а также получением по итогам года положительного сальдированного финансового результата (прибыли). Вместе с тем сохраняется тенденция роста взаимных неплатежей по задолженностям, увеличения остатков запасов товарно-материальных ценностей на складах, наблюдается получение значительного объема убытков от неоперационной деятельности.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аналитическим данным Национального статистического комитета «Финансы предприятий экономики Кыргызской Республики в 2023 году» основное число предприятий экономики – 29,1 тыс. предприятий (97,7 процента от общего числа предприятий)</w:t>
      </w:r>
      <w:r>
        <w:rPr>
          <w:rFonts w:ascii="Arial" w:cs="Arial" w:eastAsia="Arial" w:hAnsi="Arial"/>
          <w:sz w:val="24"/>
          <w:szCs w:val="24"/>
        </w:rPr>
        <w:t xml:space="preserve">приходилось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реальный</w:t>
      </w:r>
      <w:r>
        <w:rPr>
          <w:rFonts w:ascii="Arial" w:cs="Arial" w:eastAsia="Arial" w:hAnsi="Arial"/>
          <w:sz w:val="24"/>
          <w:szCs w:val="24"/>
        </w:rPr>
        <w:t xml:space="preserve">(нефинансовый)</w:t>
      </w:r>
      <w:r>
        <w:rPr>
          <w:rFonts w:ascii="Arial" w:cs="Arial" w:eastAsia="Arial" w:hAnsi="Arial"/>
          <w:sz w:val="24"/>
          <w:szCs w:val="24"/>
        </w:rPr>
        <w:t xml:space="preserve">сектор</w:t>
      </w:r>
      <w:r>
        <w:rPr>
          <w:rFonts w:ascii="Arial" w:cs="Arial" w:eastAsia="Arial" w:hAnsi="Arial"/>
          <w:sz w:val="24"/>
          <w:szCs w:val="24"/>
        </w:rPr>
        <w:t xml:space="preserve">и 666 организаций (2,3 процента) – на финансовый сектор экономики. В отраслевом разрезе 32 процента от общего числа предприятий экономики</w:t>
      </w:r>
      <w:r>
        <w:rPr>
          <w:rFonts w:ascii="Arial" w:cs="Arial" w:eastAsia="Arial" w:hAnsi="Arial"/>
          <w:sz w:val="24"/>
          <w:szCs w:val="24"/>
        </w:rPr>
        <w:t xml:space="preserve">осуществляли</w:t>
      </w:r>
      <w:r>
        <w:rPr>
          <w:rFonts w:ascii="Arial" w:cs="Arial" w:eastAsia="Arial" w:hAnsi="Arial"/>
          <w:sz w:val="24"/>
          <w:szCs w:val="24"/>
        </w:rPr>
        <w:t xml:space="preserve">деятельность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торговли, 12,6</w:t>
      </w:r>
      <w:r>
        <w:rPr>
          <w:rFonts w:ascii="Arial" w:cs="Arial" w:eastAsia="Arial" w:hAnsi="Arial"/>
          <w:sz w:val="24"/>
          <w:szCs w:val="24"/>
        </w:rPr>
        <w:t xml:space="preserve">процента – в отраслях промышленности, 10,7 процента – в строительстве, 9,2 процента являлись организациями профессиональной, научной и технической деятельности.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«О бухгалтерском учете»</w:t>
      </w:r>
      <w:r>
        <w:rPr>
          <w:rFonts w:ascii="Arial" w:cs="Arial" w:eastAsia="Arial" w:hAnsi="Arial"/>
          <w:sz w:val="24"/>
          <w:szCs w:val="24"/>
        </w:rPr>
        <w:t xml:space="preserve">все</w:t>
      </w:r>
      <w:r>
        <w:rPr>
          <w:rFonts w:ascii="Arial" w:cs="Arial" w:eastAsia="Arial" w:hAnsi="Arial"/>
          <w:sz w:val="24"/>
          <w:szCs w:val="24"/>
        </w:rPr>
        <w:t xml:space="preserve">субъекты разделены по категориям ведения бухгалтерского учета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составления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отчетности:</w:t>
      </w:r>
      <w:r>
        <w:rPr>
          <w:rFonts w:ascii="Arial" w:cs="Arial" w:eastAsia="Arial" w:hAnsi="Arial"/>
          <w:sz w:val="24"/>
          <w:szCs w:val="24"/>
        </w:rPr>
        <w:t xml:space="preserve">субъекты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02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Данные</w:t>
      </w:r>
      <w:r>
        <w:rPr>
          <w:rFonts w:ascii="Arial" w:cs="Arial" w:eastAsia="Arial" w:hAnsi="Arial"/>
          <w:sz w:val="24"/>
          <w:szCs w:val="24"/>
        </w:rPr>
        <w:t xml:space="preserve">Национального</w:t>
      </w:r>
      <w:r>
        <w:rPr>
          <w:rFonts w:ascii="Arial" w:cs="Arial" w:eastAsia="Arial" w:hAnsi="Arial"/>
          <w:sz w:val="24"/>
          <w:szCs w:val="24"/>
        </w:rPr>
        <w:t xml:space="preserve">статистического</w:t>
      </w:r>
      <w:r>
        <w:rPr>
          <w:rFonts w:ascii="Arial" w:cs="Arial" w:eastAsia="Arial" w:hAnsi="Arial"/>
          <w:sz w:val="24"/>
          <w:szCs w:val="24"/>
        </w:rPr>
        <w:t xml:space="preserve">комитета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2023</w:t>
      </w:r>
      <w:r>
        <w:rPr>
          <w:rFonts w:ascii="Arial" w:cs="Arial" w:eastAsia="Arial" w:hAnsi="Arial"/>
          <w:sz w:val="24"/>
          <w:szCs w:val="24"/>
        </w:rPr>
        <w:t xml:space="preserve">год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uwbybrrpvvnvwqwgt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dalil.kg/document/230038884</w:t>
      </w:r>
    </w:hyperlink>
  </w:p>
  <w:p>
    <w:pPr>
      <w:spacing w:after="0" w:before="40"/>
      <w:jc w:val="center"/>
    </w:pPr>
    <w:hyperlink w:history="1" r:id="rIdcviffwexwithdfyugqs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yqvo2va7g6uao7eaa-t" Type="http://schemas.openxmlformats.org/officeDocument/2006/relationships/hyperlink" Target="https://dalil.kg/document/2300387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uwbybrrpvvnvwqwgtyf" Type="http://schemas.openxmlformats.org/officeDocument/2006/relationships/hyperlink" Target="https://dalil.kg/document/230038884" TargetMode="External"/><Relationship Id="rIdcviffwexwithdfyugqs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2026-09-25T07:48:53.951Z</dcterms:created>
  <dcterms:modified xsi:type="dcterms:W3CDTF">2026-09-25T07:48:53.951Z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