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e6z5yrftloixkfvfqo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января 2026 года № 16)</w:t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 Министерством чрезвычайных ситуаций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-cvlsit_jdxpozkkl-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Централизованные</w:t>
      </w:r>
      <w:r>
        <w:rPr>
          <w:rFonts w:ascii="Arial" w:cs="Arial" w:eastAsia="Arial" w:hAnsi="Arial"/>
          <w:sz w:val="24"/>
          <w:szCs w:val="24"/>
        </w:rPr>
        <w:t xml:space="preserve">мероприятия,</w:t>
      </w:r>
      <w:r>
        <w:rPr>
          <w:rFonts w:ascii="Arial" w:cs="Arial" w:eastAsia="Arial" w:hAnsi="Arial"/>
          <w:sz w:val="24"/>
          <w:szCs w:val="24"/>
        </w:rPr>
        <w:t xml:space="preserve">проводимые</w:t>
      </w:r>
      <w:r>
        <w:rPr>
          <w:rFonts w:ascii="Arial" w:cs="Arial" w:eastAsia="Arial" w:hAnsi="Arial"/>
          <w:sz w:val="24"/>
          <w:szCs w:val="24"/>
        </w:rPr>
        <w:t xml:space="preserve">Министерством чрезвычайных ситуаций Кыргызской Республики (далее – централизованные мероприятия), осуществляются в целях </w:t>
      </w:r>
      <w:r>
        <w:rPr>
          <w:rFonts w:ascii="Arial" w:cs="Arial" w:eastAsia="Arial" w:hAnsi="Arial"/>
          <w:sz w:val="24"/>
          <w:szCs w:val="24"/>
        </w:rPr>
        <w:t xml:space="preserve">централизованного материально-технического обеспечения </w:t>
      </w:r>
      <w:r>
        <w:rPr>
          <w:rFonts w:ascii="Arial" w:cs="Arial" w:eastAsia="Arial" w:hAnsi="Arial"/>
          <w:sz w:val="24"/>
          <w:szCs w:val="24"/>
        </w:rPr>
        <w:t xml:space="preserve">подведомственных, территориальных подразделений Министерства чрезвычайных ситуаций Кыргызской Республики (далее – Министерство) и проведения мероприятий республиканского </w:t>
      </w:r>
      <w:r>
        <w:rPr>
          <w:rFonts w:ascii="Arial" w:cs="Arial" w:eastAsia="Arial" w:hAnsi="Arial"/>
          <w:sz w:val="24"/>
          <w:szCs w:val="24"/>
        </w:rPr>
        <w:t xml:space="preserve">значения.</w:t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и использования 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Объем ассигнований на проведение централизованных мероприятий формируется и расходуется на основании законов Кыргызской Республики о республиканском бюджете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соответствующий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плановый</w:t>
      </w:r>
      <w:r>
        <w:rPr>
          <w:rFonts w:ascii="Arial" w:cs="Arial" w:eastAsia="Arial" w:hAnsi="Arial"/>
          <w:sz w:val="24"/>
          <w:szCs w:val="24"/>
        </w:rPr>
        <w:t xml:space="preserve">период, «О государственных закупках», отдельных решений Кабинета Министров Кыргызской Республики и других нормативных правовых актов Кыргызской Республики.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 централизованных 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Источниками</w:t>
      </w: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централизованных </w:t>
      </w:r>
      <w:r>
        <w:rPr>
          <w:rFonts w:ascii="Arial" w:cs="Arial" w:eastAsia="Arial" w:hAnsi="Arial"/>
          <w:sz w:val="24"/>
          <w:szCs w:val="24"/>
        </w:rPr>
        <w:t xml:space="preserve">мероприятий Министерства являются: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</w:t>
      </w:r>
      <w:r>
        <w:rPr>
          <w:rFonts w:ascii="Arial" w:cs="Arial" w:eastAsia="Arial" w:hAnsi="Arial"/>
          <w:sz w:val="24"/>
          <w:szCs w:val="24"/>
        </w:rPr>
        <w:t xml:space="preserve">республиканского</w:t>
      </w:r>
      <w:r>
        <w:rPr>
          <w:rFonts w:ascii="Arial" w:cs="Arial" w:eastAsia="Arial" w:hAnsi="Arial"/>
          <w:sz w:val="24"/>
          <w:szCs w:val="24"/>
        </w:rPr>
        <w:t xml:space="preserve">бюджета;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грантовые</w:t>
      </w:r>
      <w:r>
        <w:rPr>
          <w:rFonts w:ascii="Arial" w:cs="Arial" w:eastAsia="Arial" w:hAnsi="Arial"/>
          <w:sz w:val="24"/>
          <w:szCs w:val="24"/>
        </w:rPr>
        <w:t xml:space="preserve">средства;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 противоречащие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законодательству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формирования и использования средств для проведения централизованных 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Составление, утверждение и уточнение сметы расходов на проведение централизованных мероприятий, а также порядок их расходования осуществляются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Сметные назначения, предусмотренные на проведение централизованных мероприятий, при необходимости могут перераспределяться между территориальными и подведомственными подразделениями в порядке, установленном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myqbo-fbvuxfc53lyi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Бюджетные средства, сэкономленные и высвобождаемые в </w:t>
      </w:r>
      <w:r>
        <w:rPr>
          <w:rFonts w:ascii="Arial" w:cs="Arial" w:eastAsia="Arial" w:hAnsi="Arial"/>
          <w:sz w:val="24"/>
          <w:szCs w:val="24"/>
        </w:rPr>
        <w:t xml:space="preserve">процессе эффективного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исполнения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запланированных </w:t>
      </w:r>
      <w:r>
        <w:rPr>
          <w:rFonts w:ascii="Arial" w:cs="Arial" w:eastAsia="Arial" w:hAnsi="Arial"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соответствующем</w:t>
      </w:r>
      <w:r>
        <w:rPr>
          <w:rFonts w:ascii="Arial" w:cs="Arial" w:eastAsia="Arial" w:hAnsi="Arial"/>
          <w:sz w:val="24"/>
          <w:szCs w:val="24"/>
        </w:rPr>
        <w:t xml:space="preserve">финансовом</w:t>
      </w:r>
      <w:r>
        <w:rPr>
          <w:rFonts w:ascii="Arial" w:cs="Arial" w:eastAsia="Arial" w:hAnsi="Arial"/>
          <w:sz w:val="24"/>
          <w:szCs w:val="24"/>
        </w:rPr>
        <w:t xml:space="preserve">году, реинвестируются в другие приоритетные мероприятия, определяемые </w:t>
      </w:r>
      <w:r>
        <w:rPr>
          <w:rFonts w:ascii="Arial" w:cs="Arial" w:eastAsia="Arial" w:hAnsi="Arial"/>
          <w:sz w:val="24"/>
          <w:szCs w:val="24"/>
        </w:rPr>
        <w:t xml:space="preserve">Министерством.</w:t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на проведение централизованных мероприятий направляются на: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поисково-спасательные и аварийно-восстановительные </w:t>
      </w:r>
      <w:r>
        <w:rPr>
          <w:rFonts w:ascii="Arial" w:cs="Arial" w:eastAsia="Arial" w:hAnsi="Arial"/>
          <w:sz w:val="24"/>
          <w:szCs w:val="24"/>
        </w:rPr>
        <w:t xml:space="preserve">работы;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централизованную</w:t>
      </w:r>
      <w:r>
        <w:rPr>
          <w:rFonts w:ascii="Arial" w:cs="Arial" w:eastAsia="Arial" w:hAnsi="Arial"/>
          <w:sz w:val="24"/>
          <w:szCs w:val="24"/>
        </w:rPr>
        <w:t xml:space="preserve">закупку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товарно-материальных</w:t>
      </w:r>
      <w:r>
        <w:rPr>
          <w:rFonts w:ascii="Arial" w:cs="Arial" w:eastAsia="Arial" w:hAnsi="Arial"/>
          <w:sz w:val="24"/>
          <w:szCs w:val="24"/>
        </w:rPr>
        <w:t xml:space="preserve">ценностей для проведения специальных превентивных и ликвидационных </w:t>
      </w:r>
      <w:r>
        <w:rPr>
          <w:rFonts w:ascii="Arial" w:cs="Arial" w:eastAsia="Arial" w:hAnsi="Arial"/>
          <w:sz w:val="24"/>
          <w:szCs w:val="24"/>
        </w:rPr>
        <w:t xml:space="preserve">мероприятий;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аварийно-спасательного оборудования, пожарно-технического вооружения, водолазного и вещевого имущества, спасательных средств малой механизации, транспортных средств,</w:t>
      </w:r>
      <w:r>
        <w:rPr>
          <w:rFonts w:ascii="Arial" w:cs="Arial" w:eastAsia="Arial" w:hAnsi="Arial"/>
          <w:sz w:val="24"/>
          <w:szCs w:val="24"/>
        </w:rPr>
        <w:t xml:space="preserve">горюче-смазочных</w:t>
      </w:r>
      <w:r>
        <w:rPr>
          <w:rFonts w:ascii="Arial" w:cs="Arial" w:eastAsia="Arial" w:hAnsi="Arial"/>
          <w:sz w:val="24"/>
          <w:szCs w:val="24"/>
        </w:rPr>
        <w:t xml:space="preserve">материалов,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товарно- материальных ценностей для подведомственных, территориальных и структурных подразделений Министерства;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и обеспечение прогрессивных технологий и производств в области оснащения аварийно-спасательными средствами и другого тылового обеспечения;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научно-исследовательских работ по созданию стандартов, методик, руководств, стратегических документов,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возмещение</w:t>
      </w:r>
      <w:r>
        <w:rPr>
          <w:rFonts w:ascii="Arial" w:cs="Arial" w:eastAsia="Arial" w:hAnsi="Arial"/>
          <w:sz w:val="24"/>
          <w:szCs w:val="24"/>
        </w:rPr>
        <w:t xml:space="preserve">расходов,</w:t>
      </w:r>
      <w:r>
        <w:rPr>
          <w:rFonts w:ascii="Arial" w:cs="Arial" w:eastAsia="Arial" w:hAnsi="Arial"/>
          <w:sz w:val="24"/>
          <w:szCs w:val="24"/>
        </w:rPr>
        <w:t xml:space="preserve">связанных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полетами</w:t>
      </w:r>
      <w:r>
        <w:rPr>
          <w:rFonts w:ascii="Arial" w:cs="Arial" w:eastAsia="Arial" w:hAnsi="Arial"/>
          <w:sz w:val="24"/>
          <w:szCs w:val="24"/>
        </w:rPr>
        <w:t xml:space="preserve">литер</w:t>
      </w:r>
      <w:r>
        <w:rPr>
          <w:rFonts w:ascii="Arial" w:cs="Arial" w:eastAsia="Arial" w:hAnsi="Arial"/>
          <w:sz w:val="24"/>
          <w:szCs w:val="24"/>
        </w:rPr>
        <w:t xml:space="preserve">«А»;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возмещение расходов, связанных с оказанием (принятием) гуманитарной помощи;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командировочных расходов сотрудников, направляемых для предупреждения и ликвидации чрезвычайных ситуаций, а также расходов, связанных с зарубежными командировками, включая участие в мероприятиях, проводимых международными организациями, государственными органами и иностранными государствами;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rag4i3l5ebdffcdmer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2026 года № 550)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возмещение судебных издержек и сумм, определенных судебными решениями;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оплату строительно-ремонтных работ, капитального ремонта и реконструкции, направленных на улучшение инфраструктуры подведомственных, территориальных и структурных подразделений Министерства;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выплату страховых сумм по обязательному государственному страхованию военнослужащих в случае гибели, получения инвалидности, травм и увечий;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оплату питания, найма жилья и транспортных расходов курсантов и слушателей, обучающихся в заграничных учреждениях;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phfu-ipd9xj8dxsl8t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2026 года № 550)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hnylop6m-h_ogvp1nc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целевого использования средств на проведение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об исполнении сметы расходов на проведение централизованных мероприятий формируется Министерством в соответствии с законодательством Кыргызской Республики и представляется в Центральное казначейство Министерства финансов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_bkuhrbosfwhwvgpuy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целевым использованием средств на проведение централизованных мероприятий осуществляется руководством </w:t>
      </w:r>
      <w:r>
        <w:rPr>
          <w:rFonts w:ascii="Arial" w:cs="Arial" w:eastAsia="Arial" w:hAnsi="Arial"/>
          <w:sz w:val="24"/>
          <w:szCs w:val="24"/>
        </w:rPr>
        <w:t xml:space="preserve">Министерства.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t_g9aksxl62v0goco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dalil.kg/document/230038927</w:t>
      </w:r>
    </w:hyperlink>
  </w:p>
  <w:p>
    <w:pPr>
      <w:spacing w:after="0" w:before="40"/>
      <w:jc w:val="center"/>
    </w:pPr>
    <w:hyperlink w:history="1" r:id="rId2mkz8ohmmxper7jr9gi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6z5yrftloixkfvfqo_p" Type="http://schemas.openxmlformats.org/officeDocument/2006/relationships/hyperlink" Target="https://dalil.kg/document/230038915" TargetMode="External"/><Relationship Id="rIdl-cvlsit_jdxpozkkl-sx" Type="http://schemas.openxmlformats.org/officeDocument/2006/relationships/hyperlink" Target="https://dalil.kg/document/230050165" TargetMode="External"/><Relationship Id="rIdemyqbo-fbvuxfc53lyi0_" Type="http://schemas.openxmlformats.org/officeDocument/2006/relationships/hyperlink" Target="https://dalil.kg/document/230050165" TargetMode="External"/><Relationship Id="rIdjrag4i3l5ebdffcdmer3d" Type="http://schemas.openxmlformats.org/officeDocument/2006/relationships/hyperlink" Target="https://dalil.kg/document/230050165" TargetMode="External"/><Relationship Id="rIdrphfu-ipd9xj8dxsl8tcs" Type="http://schemas.openxmlformats.org/officeDocument/2006/relationships/hyperlink" Target="https://dalil.kg/document/230050165" TargetMode="External"/><Relationship Id="rIdshnylop6m-h_ogvp1ncac" Type="http://schemas.openxmlformats.org/officeDocument/2006/relationships/hyperlink" Target="https://dalil.kg/document/230050165" TargetMode="External"/><Relationship Id="rId9_bkuhrbosfwhwvgpuycz" Type="http://schemas.openxmlformats.org/officeDocument/2006/relationships/hyperlink" Target="https://dalil.kg/document/2300501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t_g9aksxl62v0gocoyz" Type="http://schemas.openxmlformats.org/officeDocument/2006/relationships/hyperlink" Target="https://dalil.kg/document/230038927" TargetMode="External"/><Relationship Id="rId2mkz8ohmmxper7jr9gi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2026-09-23T22:50:07.884Z</dcterms:created>
  <dcterms:modified xsi:type="dcterms:W3CDTF">2026-09-23T22:50:07.884Z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