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20 января 2026 года № 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 бюджете Фонда обязательного медицинского страхования при Министерстве здравоохранения Кыргызской Республики на 2025 год и плановый период 2026-2027 годов"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tnnhaucv_3nkx3azspv2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бюджете Фонда обязательного медицинского страхования при Министерстве здравоохранения Кыргызской Республики на 2025 год и плановый период 2026-2027 годов" (газета "Эркин-Тоо" от 24 января 2025 года № 5)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iup_7tdo3e5tvdzkvwm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</w:t>
        </w:r>
      </w:hyperlink>
      <w:r>
        <w:rPr>
          <w:rFonts w:ascii="Arial" w:cs="Arial" w:eastAsia="Arial" w:hAnsi="Arial"/>
          <w:sz w:val="24"/>
          <w:szCs w:val="24"/>
        </w:rPr>
        <w:t xml:space="preserve"> цифры "8327858,8" заменить цифрами "10340103,6";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1ltc5a_s-6ykep6fiht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1 части 1 цифры "1028935,2" заменить цифрами "1172895,7";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1 части 2 цифры "5418568,8" заменить цифрами "6304235,0";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части 1 </w:t>
      </w:r>
      <w:hyperlink w:history="1" r:id="rId9deaml4u43pkccly8us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цифры "451577,4" заменить цифрами "581834,5";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приложения </w:t>
      </w:r>
      <w:hyperlink w:history="1" r:id="rIddl6p8zfc4zxphzcu43u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_uhn19oen4tm_wm8aq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2am9frncnxvxwrjq74x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вышеназванному Закону изложить в редакции согласно приложениям </w:t>
      </w:r>
      <w:hyperlink w:history="1" r:id="rIdbkmvovcpllu1zpc3-0hg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-bgjny2om8_96aytyvpa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Закону.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23 января 2026 года № 4 (3764)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25 декабря 2025 года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c1vmep1u7dxhib5wtzs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к Закону Кыргызской Республики "О бюджете Фонда обязательного медицинского страхования при Министерстве здравоохранения Кыргызской Республики на 2025 год и плановый период 2026-2027 годов"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Бюджет
 Фонда обязательного медицинского страхования при Министерстве здравоохранения Кыргызской Республики на 2025 год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7"/>
        <w:gridCol w:w="8617"/>
        <w:gridCol w:w="1034"/>
      </w:tblGrid>
      <w:tr>
        <w:tc>
          <w:tcPr>
            <w:tcW w:type="dxa" w:w="52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86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показателей</w:t>
            </w:r>
          </w:p>
        </w:tc>
        <w:tc>
          <w:tcPr>
            <w:tcW w:type="dxa" w:w="10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2025 год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ресурсов: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10340103,6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9758269,1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8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Взносы/отчисления на социальные нужды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520000,0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1231</w:t>
            </w:r>
          </w:p>
        </w:tc>
        <w:tc>
          <w:tcPr>
            <w:tcW w:type="dxa" w:w="8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доходы Фонда обязательного медицинского страхования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520000,0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8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Полученные официальные трансферты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7477130,7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1333</w:t>
            </w:r>
          </w:p>
        </w:tc>
        <w:tc>
          <w:tcPr>
            <w:tcW w:type="dxa" w:w="8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другими единицами сектора государственного управления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1172895,7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1335</w:t>
            </w:r>
          </w:p>
        </w:tc>
        <w:tc>
          <w:tcPr>
            <w:tcW w:type="dxa" w:w="8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бюджета Социального фонда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6304235,0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8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Неналоговые доходы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1761138,4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</w:t>
            </w:r>
          </w:p>
        </w:tc>
        <w:tc>
          <w:tcPr>
            <w:tcW w:type="dxa" w:w="8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оказания платных услуг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1761138,4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средства сооплаты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1761138,4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на начало года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581834,5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общие расходы: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10340103,6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10340103,6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</w:t>
            </w:r>
          </w:p>
        </w:tc>
        <w:tc>
          <w:tcPr>
            <w:tcW w:type="dxa" w:w="8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227058,5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</w:t>
            </w:r>
          </w:p>
        </w:tc>
        <w:tc>
          <w:tcPr>
            <w:tcW w:type="dxa" w:w="8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Взносы/отчисления на социальные нужды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31941,5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2211</w:t>
            </w:r>
          </w:p>
        </w:tc>
        <w:tc>
          <w:tcPr>
            <w:tcW w:type="dxa" w:w="8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служебные поездки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7724,7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2212</w:t>
            </w:r>
          </w:p>
        </w:tc>
        <w:tc>
          <w:tcPr>
            <w:tcW w:type="dxa" w:w="8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связи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1567,2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2213</w:t>
            </w:r>
          </w:p>
        </w:tc>
        <w:tc>
          <w:tcPr>
            <w:tcW w:type="dxa" w:w="8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Арендная плата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14726,5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2214</w:t>
            </w:r>
          </w:p>
        </w:tc>
        <w:tc>
          <w:tcPr>
            <w:tcW w:type="dxa" w:w="8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услуги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3896,9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8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прочих товаров и услуг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7145,7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8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10029783,4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2221</w:t>
            </w:r>
          </w:p>
        </w:tc>
        <w:tc>
          <w:tcPr>
            <w:tcW w:type="dxa" w:w="8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текущий ремонт имущества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1825,0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2222</w:t>
            </w:r>
          </w:p>
        </w:tc>
        <w:tc>
          <w:tcPr>
            <w:tcW w:type="dxa" w:w="8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предметов и материалов для текущих хозяйственных целей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4210,9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2224</w:t>
            </w:r>
          </w:p>
        </w:tc>
        <w:tc>
          <w:tcPr>
            <w:tcW w:type="dxa" w:w="8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угля и других видов топлива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206,0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2226</w:t>
            </w:r>
          </w:p>
        </w:tc>
        <w:tc>
          <w:tcPr>
            <w:tcW w:type="dxa" w:w="8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оплату услуг банков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940,0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2231</w:t>
            </w:r>
          </w:p>
        </w:tc>
        <w:tc>
          <w:tcPr>
            <w:tcW w:type="dxa" w:w="8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Коммунальные услуги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1720,8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3111</w:t>
            </w:r>
          </w:p>
        </w:tc>
        <w:tc>
          <w:tcPr>
            <w:tcW w:type="dxa" w:w="8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Здания и сооружения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1300,0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</w:t>
            </w:r>
          </w:p>
        </w:tc>
        <w:tc>
          <w:tcPr>
            <w:tcW w:type="dxa" w:w="8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оборудование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6056,5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kvweuph7lp31w7yvohb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к Закону Кыргызской Республики "О бюджете Фонда обязательного медицинского страхования при Министерстве здравоохранения Кыргызской Республики на 2025 год и плановый период 2026-2027 годов"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БЮДЖЕТ
 Фонда обязательного медицинского страхования при Министерстве здравоохранения Кыргызской Республики на 2025 год - Доходы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93"/>
        <w:gridCol w:w="8252"/>
        <w:gridCol w:w="1033"/>
      </w:tblGrid>
      <w:tr>
        <w:tc>
          <w:tcPr>
            <w:tcW w:type="dxa" w:w="8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82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доходов</w:t>
            </w:r>
          </w:p>
        </w:tc>
        <w:tc>
          <w:tcPr>
            <w:tcW w:type="dxa" w:w="10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2025 год</w:t>
            </w:r>
          </w:p>
        </w:tc>
      </w:tr>
      <w:tr>
        <w:tc>
          <w:tcPr>
            <w:tcW w:type="dxa" w:w="8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с учетом остатка на начало года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10340103,6</w:t>
            </w:r>
          </w:p>
        </w:tc>
      </w:tr>
      <w:tr>
        <w:tc>
          <w:tcPr>
            <w:tcW w:type="dxa" w:w="8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на начало года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581834,5</w:t>
            </w:r>
          </w:p>
        </w:tc>
      </w:tr>
      <w:tr>
        <w:tc>
          <w:tcPr>
            <w:tcW w:type="dxa" w:w="8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9758269,1</w:t>
            </w:r>
          </w:p>
        </w:tc>
      </w:tr>
      <w:tr>
        <w:tc>
          <w:tcPr>
            <w:tcW w:type="dxa" w:w="8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8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Взносы/отчисления на социальные нужды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520000,0</w:t>
            </w:r>
          </w:p>
        </w:tc>
      </w:tr>
      <w:tr>
        <w:tc>
          <w:tcPr>
            <w:tcW w:type="dxa" w:w="8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1231</w:t>
            </w:r>
          </w:p>
        </w:tc>
        <w:tc>
          <w:tcPr>
            <w:tcW w:type="dxa" w:w="8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доходы Фонда обязательного медицинского страхования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520000,0</w:t>
            </w:r>
          </w:p>
        </w:tc>
      </w:tr>
      <w:tr>
        <w:tc>
          <w:tcPr>
            <w:tcW w:type="dxa" w:w="8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8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Полученные официальные трансферты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7477130,7</w:t>
            </w:r>
          </w:p>
        </w:tc>
      </w:tr>
      <w:tr>
        <w:tc>
          <w:tcPr>
            <w:tcW w:type="dxa" w:w="8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1333</w:t>
            </w:r>
          </w:p>
        </w:tc>
        <w:tc>
          <w:tcPr>
            <w:tcW w:type="dxa" w:w="8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другими единицами сектора государственного управления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1172895,7</w:t>
            </w:r>
          </w:p>
        </w:tc>
      </w:tr>
      <w:tr>
        <w:tc>
          <w:tcPr>
            <w:tcW w:type="dxa" w:w="8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13332100</w:t>
            </w:r>
          </w:p>
        </w:tc>
        <w:tc>
          <w:tcPr>
            <w:tcW w:type="dxa" w:w="8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на базовое государственное медицинское страхование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143960,5</w:t>
            </w:r>
          </w:p>
        </w:tc>
      </w:tr>
      <w:tr>
        <w:tc>
          <w:tcPr>
            <w:tcW w:type="dxa" w:w="8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13332</w:t>
            </w:r>
          </w:p>
        </w:tc>
        <w:tc>
          <w:tcPr>
            <w:tcW w:type="dxa" w:w="8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в качестве компенсации страховых взносов на льготные категории населения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1028935,2</w:t>
            </w:r>
          </w:p>
        </w:tc>
      </w:tr>
      <w:tr>
        <w:tc>
          <w:tcPr>
            <w:tcW w:type="dxa" w:w="8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13332210</w:t>
            </w:r>
          </w:p>
        </w:tc>
        <w:tc>
          <w:tcPr>
            <w:tcW w:type="dxa" w:w="8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в качестве компенсации страховых взносов на обязательное медицинское страхование детей до 16 лет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774920,1</w:t>
            </w:r>
          </w:p>
        </w:tc>
      </w:tr>
      <w:tr>
        <w:tc>
          <w:tcPr>
            <w:tcW w:type="dxa" w:w="8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13332220</w:t>
            </w:r>
          </w:p>
        </w:tc>
        <w:tc>
          <w:tcPr>
            <w:tcW w:type="dxa" w:w="8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в качестве компенсации страховых взносов на обязательное медицинское страхование пенсионеров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176311,5</w:t>
            </w:r>
          </w:p>
        </w:tc>
      </w:tr>
      <w:tr>
        <w:tc>
          <w:tcPr>
            <w:tcW w:type="dxa" w:w="8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13332230</w:t>
            </w:r>
          </w:p>
        </w:tc>
        <w:tc>
          <w:tcPr>
            <w:tcW w:type="dxa" w:w="8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в качестве компенсации страховых взносов на обязательное медицинское страхование инвалидов с детства и лиц, получающих социальные пособия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26302,8</w:t>
            </w:r>
          </w:p>
        </w:tc>
      </w:tr>
      <w:tr>
        <w:tc>
          <w:tcPr>
            <w:tcW w:type="dxa" w:w="8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13332240</w:t>
            </w:r>
          </w:p>
        </w:tc>
        <w:tc>
          <w:tcPr>
            <w:tcW w:type="dxa" w:w="8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в качестве компенсации страховых взносов на обязательное медицинское страхование учащихся начальных профессиональных учебных заведений, студентов средних и высших профессиональных учебных заведений до достижения ими возраста 21 года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44778,6</w:t>
            </w:r>
          </w:p>
        </w:tc>
      </w:tr>
      <w:tr>
        <w:tc>
          <w:tcPr>
            <w:tcW w:type="dxa" w:w="8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13332250</w:t>
            </w:r>
          </w:p>
        </w:tc>
        <w:tc>
          <w:tcPr>
            <w:tcW w:type="dxa" w:w="8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в качестве компенсации страховых взносов на обязательное медицинское страхование безработных граждан, официально зарегистрированных в государственной службе занятости населения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4868,1</w:t>
            </w:r>
          </w:p>
        </w:tc>
      </w:tr>
      <w:tr>
        <w:tc>
          <w:tcPr>
            <w:tcW w:type="dxa" w:w="8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13332260</w:t>
            </w:r>
          </w:p>
        </w:tc>
        <w:tc>
          <w:tcPr>
            <w:tcW w:type="dxa" w:w="8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в качестве компенсации страховых взносов на обязательное медицинское страхование военнослужащих срочной службы, офицеров, прапорщиков, военнослужащих сверхсрочной службы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1754,1</w:t>
            </w:r>
          </w:p>
        </w:tc>
      </w:tr>
      <w:tr>
        <w:tc>
          <w:tcPr>
            <w:tcW w:type="dxa" w:w="8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1335</w:t>
            </w:r>
          </w:p>
        </w:tc>
        <w:tc>
          <w:tcPr>
            <w:tcW w:type="dxa" w:w="8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бюджета Социального фонда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6304235,0</w:t>
            </w:r>
          </w:p>
        </w:tc>
      </w:tr>
      <w:tr>
        <w:tc>
          <w:tcPr>
            <w:tcW w:type="dxa" w:w="8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13351100</w:t>
            </w:r>
          </w:p>
        </w:tc>
        <w:tc>
          <w:tcPr>
            <w:tcW w:type="dxa" w:w="8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бюджета Социального фонда на обязательное медицинское страхование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6304235,0</w:t>
            </w:r>
          </w:p>
        </w:tc>
      </w:tr>
      <w:tr>
        <w:tc>
          <w:tcPr>
            <w:tcW w:type="dxa" w:w="8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8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Неналоговые доходы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1761138,4</w:t>
            </w:r>
          </w:p>
        </w:tc>
      </w:tr>
      <w:tr>
        <w:tc>
          <w:tcPr>
            <w:tcW w:type="dxa" w:w="8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</w:t>
            </w:r>
          </w:p>
        </w:tc>
        <w:tc>
          <w:tcPr>
            <w:tcW w:type="dxa" w:w="8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оказания платных услуг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1761138,4</w:t>
            </w:r>
          </w:p>
        </w:tc>
      </w:tr>
      <w:tr>
        <w:tc>
          <w:tcPr>
            <w:tcW w:type="dxa" w:w="8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средства сооплаты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1761138,4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hcwrci4x5kvqhxzmmok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4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к Закону Кыргызской Республики "О бюджете Фонда обязательного медицинского страхования при Министерстве здравоохранения Кыргызской Республики на 2025 год и плановый период 2026-2027 годов"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Бюджет
 Фонда обязательного медицинского страхования при Министерстве здравоохранения Кыргызской Республики на 2025 год - Расходы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(по ведомственной классификации и экономической классификации расходов)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20"/>
        <w:gridCol w:w="8527"/>
        <w:gridCol w:w="1031"/>
      </w:tblGrid>
      <w:tr>
        <w:tc>
          <w:tcPr>
            <w:tcW w:type="dxa" w:w="6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85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показателей</w:t>
            </w:r>
          </w:p>
        </w:tc>
        <w:tc>
          <w:tcPr>
            <w:tcW w:type="dxa" w:w="10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2025 год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8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обязательного медицинского страхования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10340103,6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36110</w:t>
            </w:r>
          </w:p>
        </w:tc>
        <w:tc>
          <w:tcPr>
            <w:tcW w:type="dxa" w:w="8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обязательного медицинского страхования (аппарат)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96373,6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</w:t>
            </w:r>
          </w:p>
        </w:tc>
        <w:tc>
          <w:tcPr>
            <w:tcW w:type="dxa" w:w="8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69485,7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</w:t>
            </w:r>
          </w:p>
        </w:tc>
        <w:tc>
          <w:tcPr>
            <w:tcW w:type="dxa" w:w="8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Взносы/отчисления на социальные нужды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9640,5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2211</w:t>
            </w:r>
          </w:p>
        </w:tc>
        <w:tc>
          <w:tcPr>
            <w:tcW w:type="dxa" w:w="8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служебные поездки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1500,0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2212</w:t>
            </w:r>
          </w:p>
        </w:tc>
        <w:tc>
          <w:tcPr>
            <w:tcW w:type="dxa" w:w="8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связи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362,4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2213</w:t>
            </w:r>
          </w:p>
        </w:tc>
        <w:tc>
          <w:tcPr>
            <w:tcW w:type="dxa" w:w="8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Арендная плата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10038,4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2214</w:t>
            </w:r>
          </w:p>
        </w:tc>
        <w:tc>
          <w:tcPr>
            <w:tcW w:type="dxa" w:w="8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услуги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1466,8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8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прочих товаров и услуг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505,2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2221</w:t>
            </w:r>
          </w:p>
        </w:tc>
        <w:tc>
          <w:tcPr>
            <w:tcW w:type="dxa" w:w="8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текущий ремонт имущества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2222</w:t>
            </w:r>
          </w:p>
        </w:tc>
        <w:tc>
          <w:tcPr>
            <w:tcW w:type="dxa" w:w="8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предметов и материалов для текущих хозяйственных целей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998,1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</w:t>
            </w:r>
          </w:p>
        </w:tc>
        <w:tc>
          <w:tcPr>
            <w:tcW w:type="dxa" w:w="8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оборудование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2276,5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96373,6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36121</w:t>
            </w:r>
          </w:p>
        </w:tc>
        <w:tc>
          <w:tcPr>
            <w:tcW w:type="dxa" w:w="8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обязательного медицинского страхования (подведомственные учреждения)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206374,1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</w:t>
            </w:r>
          </w:p>
        </w:tc>
        <w:tc>
          <w:tcPr>
            <w:tcW w:type="dxa" w:w="8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157572,8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</w:t>
            </w:r>
          </w:p>
        </w:tc>
        <w:tc>
          <w:tcPr>
            <w:tcW w:type="dxa" w:w="8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Взносы/отчисления на социальные нужды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22301,0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2211</w:t>
            </w:r>
          </w:p>
        </w:tc>
        <w:tc>
          <w:tcPr>
            <w:tcW w:type="dxa" w:w="8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служебные поездки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6224,7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2212</w:t>
            </w:r>
          </w:p>
        </w:tc>
        <w:tc>
          <w:tcPr>
            <w:tcW w:type="dxa" w:w="8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связи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413,9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2213</w:t>
            </w:r>
          </w:p>
        </w:tc>
        <w:tc>
          <w:tcPr>
            <w:tcW w:type="dxa" w:w="8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Арендная плата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4688,1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2214</w:t>
            </w:r>
          </w:p>
        </w:tc>
        <w:tc>
          <w:tcPr>
            <w:tcW w:type="dxa" w:w="8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услуги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2430,1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8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прочих товаров и услуг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2166,8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2221</w:t>
            </w:r>
          </w:p>
        </w:tc>
        <w:tc>
          <w:tcPr>
            <w:tcW w:type="dxa" w:w="8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текущий ремонт имущества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1566,0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2222</w:t>
            </w:r>
          </w:p>
        </w:tc>
        <w:tc>
          <w:tcPr>
            <w:tcW w:type="dxa" w:w="8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предметов и материалов для текущих хозяйственных целей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2503,9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2224</w:t>
            </w:r>
          </w:p>
        </w:tc>
        <w:tc>
          <w:tcPr>
            <w:tcW w:type="dxa" w:w="8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угля и других видов топлива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206,0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2231</w:t>
            </w:r>
          </w:p>
        </w:tc>
        <w:tc>
          <w:tcPr>
            <w:tcW w:type="dxa" w:w="8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Коммунальные услуги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1720,8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3111</w:t>
            </w:r>
          </w:p>
        </w:tc>
        <w:tc>
          <w:tcPr>
            <w:tcW w:type="dxa" w:w="8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Здания и сооружения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1300,0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</w:t>
            </w:r>
          </w:p>
        </w:tc>
        <w:tc>
          <w:tcPr>
            <w:tcW w:type="dxa" w:w="8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оборудование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3280,0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206374,1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36141</w:t>
            </w:r>
          </w:p>
        </w:tc>
        <w:tc>
          <w:tcPr>
            <w:tcW w:type="dxa" w:w="8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обязательного медицинского страхования - Единый плательщик (подведомственные учреждения здравоохранения)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8900221,0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8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8900221,0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8900221,0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36210</w:t>
            </w:r>
          </w:p>
        </w:tc>
        <w:tc>
          <w:tcPr>
            <w:tcW w:type="dxa" w:w="8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обязательного медицинского страхования (государственные программы, мероприятия и выплаты)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454252,7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8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454252,7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454252,7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36220</w:t>
            </w:r>
          </w:p>
        </w:tc>
        <w:tc>
          <w:tcPr>
            <w:tcW w:type="dxa" w:w="8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обязательного медицинского страхования (улучшение технического оснащения и внедрение новейших технологий в области медицины)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149956,8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8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149956,8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149956,8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36230</w:t>
            </w:r>
          </w:p>
        </w:tc>
        <w:tc>
          <w:tcPr>
            <w:tcW w:type="dxa" w:w="8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обязательного медицинского страхования (информационно-коммуникационное обеспечение и банковское обслуживание системы Единого плательщика) (аппарат)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5600,0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2212</w:t>
            </w:r>
          </w:p>
        </w:tc>
        <w:tc>
          <w:tcPr>
            <w:tcW w:type="dxa" w:w="8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связи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250,0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8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прочих товаров и услуг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3900,0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2221</w:t>
            </w:r>
          </w:p>
        </w:tc>
        <w:tc>
          <w:tcPr>
            <w:tcW w:type="dxa" w:w="8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текущий ремонт имущества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120,0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2222</w:t>
            </w:r>
          </w:p>
        </w:tc>
        <w:tc>
          <w:tcPr>
            <w:tcW w:type="dxa" w:w="8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предметов и материалов для текущих хозяйственных целей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140,0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2226</w:t>
            </w:r>
          </w:p>
        </w:tc>
        <w:tc>
          <w:tcPr>
            <w:tcW w:type="dxa" w:w="8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оплату услуг банков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940,0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</w:t>
            </w:r>
          </w:p>
        </w:tc>
        <w:tc>
          <w:tcPr>
            <w:tcW w:type="dxa" w:w="8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оборудование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250,0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5600,0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36230</w:t>
            </w:r>
          </w:p>
        </w:tc>
        <w:tc>
          <w:tcPr>
            <w:tcW w:type="dxa" w:w="8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обязательного медицинского страхования (информационно-коммуникационное обеспечение и банковское обслуживание системы Единого плательщика) (подведомственные учреждения)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1972,5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2212</w:t>
            </w:r>
          </w:p>
        </w:tc>
        <w:tc>
          <w:tcPr>
            <w:tcW w:type="dxa" w:w="8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связи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540,9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8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прочих товаров и услуг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573,7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2221</w:t>
            </w:r>
          </w:p>
        </w:tc>
        <w:tc>
          <w:tcPr>
            <w:tcW w:type="dxa" w:w="8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текущий ремонт имущества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39,0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2222</w:t>
            </w:r>
          </w:p>
        </w:tc>
        <w:tc>
          <w:tcPr>
            <w:tcW w:type="dxa" w:w="8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предметов и материалов для текущих хозяйственных целей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568,9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</w:t>
            </w:r>
          </w:p>
        </w:tc>
        <w:tc>
          <w:tcPr>
            <w:tcW w:type="dxa" w:w="8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оборудование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250,0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1972,5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36310</w:t>
            </w:r>
          </w:p>
        </w:tc>
        <w:tc>
          <w:tcPr>
            <w:tcW w:type="dxa" w:w="8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обязательного медицинского страхования (страховой запас)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525352,9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8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525352,9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525352,9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РАСХОДОВ: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10340103,6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</w:t>
            </w:r>
          </w:p>
        </w:tc>
        <w:tc>
          <w:tcPr>
            <w:tcW w:type="dxa" w:w="8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227058,5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</w:t>
            </w:r>
          </w:p>
        </w:tc>
        <w:tc>
          <w:tcPr>
            <w:tcW w:type="dxa" w:w="8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Взносы/отчисления на социальные нужды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31941,5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2211</w:t>
            </w:r>
          </w:p>
        </w:tc>
        <w:tc>
          <w:tcPr>
            <w:tcW w:type="dxa" w:w="8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служебные поездки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7724,7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2212</w:t>
            </w:r>
          </w:p>
        </w:tc>
        <w:tc>
          <w:tcPr>
            <w:tcW w:type="dxa" w:w="8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связи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1567,2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2213</w:t>
            </w:r>
          </w:p>
        </w:tc>
        <w:tc>
          <w:tcPr>
            <w:tcW w:type="dxa" w:w="8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Арендная плата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14726,5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2214</w:t>
            </w:r>
          </w:p>
        </w:tc>
        <w:tc>
          <w:tcPr>
            <w:tcW w:type="dxa" w:w="8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услуги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3896,9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8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прочих товаров и услуг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7145,7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8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10029783,4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2221</w:t>
            </w:r>
          </w:p>
        </w:tc>
        <w:tc>
          <w:tcPr>
            <w:tcW w:type="dxa" w:w="8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текущий ремонт имущества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1825,0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2222</w:t>
            </w:r>
          </w:p>
        </w:tc>
        <w:tc>
          <w:tcPr>
            <w:tcW w:type="dxa" w:w="8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предметов и материалов для текущих хозяйственных целей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4210,9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2224</w:t>
            </w:r>
          </w:p>
        </w:tc>
        <w:tc>
          <w:tcPr>
            <w:tcW w:type="dxa" w:w="8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угля и других видов топлива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206,0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2226</w:t>
            </w:r>
          </w:p>
        </w:tc>
        <w:tc>
          <w:tcPr>
            <w:tcW w:type="dxa" w:w="8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оплату услуг банков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940,0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2231</w:t>
            </w:r>
          </w:p>
        </w:tc>
        <w:tc>
          <w:tcPr>
            <w:tcW w:type="dxa" w:w="8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Коммунальные услуги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1720,8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операционные расходы: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10332747,1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3111</w:t>
            </w:r>
          </w:p>
        </w:tc>
        <w:tc>
          <w:tcPr>
            <w:tcW w:type="dxa" w:w="8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Здания и сооружения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1300,0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</w:t>
            </w:r>
          </w:p>
        </w:tc>
        <w:tc>
          <w:tcPr>
            <w:tcW w:type="dxa" w:w="8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оборудование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6056,5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нефинансовые активы: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7356,5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РАСХОДОВ: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10340103,6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9irtw1zoaezsyjgdfou1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5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к Закону Кыргызской Республики "О бюджете Фонда обязательного медицинского страхования при Министерстве здравоохранения Кыргызской Республики на 2025 год и плановый период 2026-2027 годов"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Бюджет
 Фонда обязательного медицинского страхования при Министерстве здравоохранения Кыргызской Республики на 2025 год - Расходы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(по функциональной классификации)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55"/>
        <w:gridCol w:w="8430"/>
        <w:gridCol w:w="1092"/>
      </w:tblGrid>
      <w:tr>
        <w:tc>
          <w:tcPr>
            <w:tcW w:type="dxa" w:w="65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84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показателей (по функциям)</w:t>
            </w:r>
          </w:p>
        </w:tc>
        <w:tc>
          <w:tcPr>
            <w:tcW w:type="dxa" w:w="10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2025 год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8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обязательного медицинского страхования - Единый плательщик</w:t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10340103,6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7071</w:t>
            </w:r>
          </w:p>
        </w:tc>
        <w:tc>
          <w:tcPr>
            <w:tcW w:type="dxa" w:w="8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Медицинские изделия, оборудование и аппаратура</w:t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454252,7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70711</w:t>
            </w:r>
          </w:p>
        </w:tc>
        <w:tc>
          <w:tcPr>
            <w:tcW w:type="dxa" w:w="8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Медицинские изделия, оборудование и аппаратура</w:t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454252,7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8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454252,7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 льготное лекарственное обеспечение по обязательному медицинскому страхованию</w:t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454252,7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7072</w:t>
            </w:r>
          </w:p>
        </w:tc>
        <w:tc>
          <w:tcPr>
            <w:tcW w:type="dxa" w:w="8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Амбулаторные услуги</w:t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4550061,1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70721</w:t>
            </w:r>
          </w:p>
        </w:tc>
        <w:tc>
          <w:tcPr>
            <w:tcW w:type="dxa" w:w="8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Медицинские услуги общего профиля</w:t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4549247,2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8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4549247,2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70723</w:t>
            </w:r>
          </w:p>
        </w:tc>
        <w:tc>
          <w:tcPr>
            <w:tcW w:type="dxa" w:w="8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Стоматологические услуги</w:t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813,9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8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813,9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7073</w:t>
            </w:r>
          </w:p>
        </w:tc>
        <w:tc>
          <w:tcPr>
            <w:tcW w:type="dxa" w:w="8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больниц</w:t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4176171,2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70731</w:t>
            </w:r>
          </w:p>
        </w:tc>
        <w:tc>
          <w:tcPr>
            <w:tcW w:type="dxa" w:w="8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больниц общего профиля</w:t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2720147,0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8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2720147,0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70732</w:t>
            </w:r>
          </w:p>
        </w:tc>
        <w:tc>
          <w:tcPr>
            <w:tcW w:type="dxa" w:w="8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специализированных больниц</w:t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646276,4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8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646276,4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70733</w:t>
            </w:r>
          </w:p>
        </w:tc>
        <w:tc>
          <w:tcPr>
            <w:tcW w:type="dxa" w:w="8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медицинских центров, гинекологических больниц и родильных домов</w:t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249836,5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8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249836,5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70735</w:t>
            </w:r>
          </w:p>
        </w:tc>
        <w:tc>
          <w:tcPr>
            <w:tcW w:type="dxa" w:w="8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больниц и центров восстановительного лечения для детей</w:t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559911,3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8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559911,3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7075</w:t>
            </w:r>
          </w:p>
        </w:tc>
        <w:tc>
          <w:tcPr>
            <w:tcW w:type="dxa" w:w="8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Научные исследования и опытно-конструкторские разработки в области здравоохранения</w:t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149956,8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70751</w:t>
            </w:r>
          </w:p>
        </w:tc>
        <w:tc>
          <w:tcPr>
            <w:tcW w:type="dxa" w:w="8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Научные исследования и опытно-конструкторские разработки в области здравоохранения</w:t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149956,8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8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149956,8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7076</w:t>
            </w:r>
          </w:p>
        </w:tc>
        <w:tc>
          <w:tcPr>
            <w:tcW w:type="dxa" w:w="8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Вопросы здравоохранения, не отнесенные к другим категориям</w:t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1009661,8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70761</w:t>
            </w:r>
          </w:p>
        </w:tc>
        <w:tc>
          <w:tcPr>
            <w:tcW w:type="dxa" w:w="8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Вопросы здравоохранения, не отнесенные к другим категориям</w:t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855673,1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</w:t>
            </w:r>
          </w:p>
        </w:tc>
        <w:tc>
          <w:tcPr>
            <w:tcW w:type="dxa" w:w="8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227058,5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</w:t>
            </w:r>
          </w:p>
        </w:tc>
        <w:tc>
          <w:tcPr>
            <w:tcW w:type="dxa" w:w="8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Взносы/отчисления на социальные нужды</w:t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31941,5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2211</w:t>
            </w:r>
          </w:p>
        </w:tc>
        <w:tc>
          <w:tcPr>
            <w:tcW w:type="dxa" w:w="8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служебные поездки</w:t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7724,7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2212</w:t>
            </w:r>
          </w:p>
        </w:tc>
        <w:tc>
          <w:tcPr>
            <w:tcW w:type="dxa" w:w="8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связи</w:t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1567,2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2213</w:t>
            </w:r>
          </w:p>
        </w:tc>
        <w:tc>
          <w:tcPr>
            <w:tcW w:type="dxa" w:w="8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Арендная плата</w:t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14726,5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2214</w:t>
            </w:r>
          </w:p>
        </w:tc>
        <w:tc>
          <w:tcPr>
            <w:tcW w:type="dxa" w:w="8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услуги</w:t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3896,9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8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прочих товаров и услуг</w:t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7145,7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8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545352,9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2221</w:t>
            </w:r>
          </w:p>
        </w:tc>
        <w:tc>
          <w:tcPr>
            <w:tcW w:type="dxa" w:w="8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текущий ремонт имущества</w:t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1825,0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2222</w:t>
            </w:r>
          </w:p>
        </w:tc>
        <w:tc>
          <w:tcPr>
            <w:tcW w:type="dxa" w:w="8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предметов и материалов для текущих хозяйственных целей</w:t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4210,9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2224</w:t>
            </w:r>
          </w:p>
        </w:tc>
        <w:tc>
          <w:tcPr>
            <w:tcW w:type="dxa" w:w="8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угля и других видов топлива</w:t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206,0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2226</w:t>
            </w:r>
          </w:p>
        </w:tc>
        <w:tc>
          <w:tcPr>
            <w:tcW w:type="dxa" w:w="8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оплату услуг банков</w:t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940,0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2231</w:t>
            </w:r>
          </w:p>
        </w:tc>
        <w:tc>
          <w:tcPr>
            <w:tcW w:type="dxa" w:w="8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Коммунальные услуги</w:t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1720,8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3111</w:t>
            </w:r>
          </w:p>
        </w:tc>
        <w:tc>
          <w:tcPr>
            <w:tcW w:type="dxa" w:w="8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Здания и сооружения</w:t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1300,0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</w:t>
            </w:r>
          </w:p>
        </w:tc>
        <w:tc>
          <w:tcPr>
            <w:tcW w:type="dxa" w:w="8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оборудование</w:t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6056,5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70769</w:t>
            </w:r>
          </w:p>
        </w:tc>
        <w:tc>
          <w:tcPr>
            <w:tcW w:type="dxa" w:w="8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услуги в области здравоохранения</w:t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153988,7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8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153988,7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10340103,6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bxovov9b3ziz42cakvs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6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к Закону Кыргызской Республики "О бюджете Фонда обязательного медицинского страхования при Министерстве здравоохранения Кыргызской Республики на 2025 год и плановый период 2026-2027 годов"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Бюджет
 Фонда обязательного медицинского страхования при Министерстве здравоохранения Кыргызской Республики на 2024-2027 годы на программной основе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3"/>
        <w:gridCol w:w="363"/>
        <w:gridCol w:w="1691"/>
        <w:gridCol w:w="800"/>
        <w:gridCol w:w="800"/>
        <w:gridCol w:w="800"/>
        <w:gridCol w:w="800"/>
        <w:gridCol w:w="1366"/>
        <w:gridCol w:w="810"/>
        <w:gridCol w:w="695"/>
        <w:gridCol w:w="564"/>
        <w:gridCol w:w="564"/>
        <w:gridCol w:w="564"/>
      </w:tblGrid>
      <w:tr>
        <w:tc>
          <w:tcPr>
            <w:tcW w:type="dxa" w:w="36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ПР</w:t>
            </w:r>
          </w:p>
        </w:tc>
        <w:tc>
          <w:tcPr>
            <w:tcW w:type="dxa" w:w="36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ME</w:t>
            </w:r>
          </w:p>
        </w:tc>
        <w:tc>
          <w:tcPr>
            <w:tcW w:type="dxa" w:w="169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Бюджетные программы/Бюджетные меры</w:t>
            </w:r>
          </w:p>
        </w:tc>
        <w:tc>
          <w:tcPr>
            <w:tcW w:type="dxa" w:w="3200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Индикатор результативности</w:t>
            </w:r>
          </w:p>
        </w:tc>
        <w:tc>
          <w:tcPr>
            <w:tcW w:type="dxa" w:w="81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Ед. измерения</w:t>
            </w:r>
          </w:p>
        </w:tc>
        <w:tc>
          <w:tcPr>
            <w:tcW w:type="dxa" w:w="6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Базовый год</w:t>
            </w:r>
          </w:p>
        </w:tc>
        <w:tc>
          <w:tcPr>
            <w:tcW w:type="dxa" w:w="1692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Целевые значения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2024 год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2025 год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2026 год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2027 год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2024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2025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2026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2027</w:t>
            </w:r>
          </w:p>
        </w:tc>
      </w:tr>
      <w:tr>
        <w:tc>
          <w:tcPr>
            <w:tcW w:type="dxa" w:w="36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91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Программа 1. Управление и администрирование</w:t>
            </w:r>
          </w:p>
        </w:tc>
        <w:tc>
          <w:tcPr>
            <w:tcW w:type="dxa" w:w="136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Охват населения обязательным медицинским страхованием</w:t>
            </w:r>
          </w:p>
        </w:tc>
        <w:tc>
          <w:tcPr>
            <w:tcW w:type="dxa" w:w="8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6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71,0%</w:t>
            </w:r>
          </w:p>
        </w:tc>
        <w:tc>
          <w:tcPr>
            <w:tcW w:type="dxa" w:w="56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73,0%</w:t>
            </w:r>
          </w:p>
        </w:tc>
        <w:tc>
          <w:tcPr>
            <w:tcW w:type="dxa" w:w="56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73,5%</w:t>
            </w:r>
          </w:p>
        </w:tc>
        <w:tc>
          <w:tcPr>
            <w:tcW w:type="dxa" w:w="56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74,0%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91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Цели программы: институциональное усиление Фонда обязательного медицинского страхования при Министерстве здравоохранения Кыргызской Республики (далее - Фонд ОМС) в качестве Единого плательщика. Координирующее и организационное воздействие на реализацию других программ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и администрирование отрасли на центральном уровне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119957,5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101973,6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102340,2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101364,1</w:t>
            </w:r>
          </w:p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исполнения ежегодного Плана мероприятий Фонда ОМС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95,0%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95,0%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95,0%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95,0%</w:t>
            </w:r>
          </w:p>
        </w:tc>
      </w:tr>
      <w:tr>
        <w:tc>
          <w:tcPr>
            <w:tcW w:type="dxa" w:w="36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Администрирование на региональном уровне</w:t>
            </w:r>
          </w:p>
        </w:tc>
        <w:tc>
          <w:tcPr>
            <w:tcW w:type="dxa" w:w="8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197467,2</w:t>
            </w:r>
          </w:p>
        </w:tc>
        <w:tc>
          <w:tcPr>
            <w:tcW w:type="dxa" w:w="8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208346,6</w:t>
            </w:r>
          </w:p>
        </w:tc>
        <w:tc>
          <w:tcPr>
            <w:tcW w:type="dxa" w:w="8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219787,6</w:t>
            </w:r>
          </w:p>
        </w:tc>
        <w:tc>
          <w:tcPr>
            <w:tcW w:type="dxa" w:w="8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236516,1</w:t>
            </w:r>
          </w:p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показатель Индекса доверия населения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36,0%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36,0%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36,0%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36,0%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исполнения индикаторов договоров с поставщиками медицинских услуг по Программе государственных гарантий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85,0%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85,0%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85,0%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85,0%</w:t>
            </w:r>
          </w:p>
        </w:tc>
      </w:tr>
      <w:tr>
        <w:tc>
          <w:tcPr>
            <w:tcW w:type="dxa" w:w="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по Программе 1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317424,7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310320,2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322127,8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337880,2</w:t>
            </w:r>
          </w:p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6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91"/>
            <w:gridSpan w:val="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Программа 2. Предоставление услуг первичной медико-санитарной помощи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Цели программы: раннее выявление, диагностика заболеваний, повышение качества и эффективности предоставления медицинской и профилактической помощи на уровне первичной медико-санитарной помощи (далее - ПМСП)</w:t>
            </w:r>
          </w:p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расходов на ПМСП в общих расходах по другим программам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35,1%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37,0%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37,0%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37,0%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5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соответствия качества медицинской помощи в организациях здравоохранения ПМСП утвержденным нормативными документами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65,0%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65,0%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65,0%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65,0%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5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удовлетворенности пациентов (по оценочной карте)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81,0%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82,0%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83,0%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84,0%</w:t>
            </w:r>
          </w:p>
        </w:tc>
      </w:tr>
      <w:tr>
        <w:tc>
          <w:tcPr>
            <w:tcW w:type="dxa" w:w="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доступности экстренной (скорой) медицинской помощи населению республики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483256,2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 соответствия количества фактически функционирующих бригад скорой медицинской помощи к утвержденному количеству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90,0%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6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доступности базовых медицинских услуг на уровне ПМСП населению республики</w:t>
            </w:r>
          </w:p>
        </w:tc>
        <w:tc>
          <w:tcPr>
            <w:tcW w:type="dxa" w:w="8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6538838,3</w:t>
            </w:r>
          </w:p>
        </w:tc>
        <w:tc>
          <w:tcPr>
            <w:tcW w:type="dxa" w:w="8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2317369,8</w:t>
            </w:r>
          </w:p>
        </w:tc>
        <w:tc>
          <w:tcPr>
            <w:tcW w:type="dxa" w:w="8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3275088,0</w:t>
            </w:r>
          </w:p>
        </w:tc>
        <w:tc>
          <w:tcPr>
            <w:tcW w:type="dxa" w:w="8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3445779,4</w:t>
            </w:r>
          </w:p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детей до 1 года прошедших скрининг на железодефицитную анемию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65,0%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65,0%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65,0%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65,0%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проведенных в организациях здравоохранения ПМСП бесплатно в первом триместре беременности анализов мочи на бессимптомную бактериурию (окраска мочи по Грамму, микроскопия осадка мочи, бактериальный посев средней порции мочи)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70,0%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70,0%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70,0%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70,0%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проведенных бесплатно в организациях здравоохранения ПМСП анализов крови на определение гликированного гемоглобина пациентам с диагнозом: сахарный диабет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55,0%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55,0%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55,0%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55,0%</w:t>
            </w:r>
          </w:p>
        </w:tc>
      </w:tr>
      <w:tr>
        <w:tc>
          <w:tcPr>
            <w:tcW w:type="dxa" w:w="36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6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доступности стоматологической помощи населению в рамках Программы государственных гарантий по обеспечению граждан медико-санитарной помощью (далее - Программа государственных гарантий)</w:t>
            </w:r>
          </w:p>
        </w:tc>
        <w:tc>
          <w:tcPr>
            <w:tcW w:type="dxa" w:w="8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286232,3</w:t>
            </w:r>
          </w:p>
        </w:tc>
        <w:tc>
          <w:tcPr>
            <w:tcW w:type="dxa" w:w="8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Охват беременных женщин, вставших на учет по поводу беременности профилактическими осмотрами у стоматолога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абс. ч.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72500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санированных беременных женщин, вставших на учет по поводу беременности из числа выявленных при профилактическом осмотре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детей до 10 лет, прошедших профилактический осмотр из числа организованной группы (школы, детсады)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80,0%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детей до 10 лет, прошедших санацию полости рта из числа выявленных при профилактическом осмотре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60,0%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доступности медицинской помощи по борьбе с туберкулезом, оказываемой организациями ПМСП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случаев туберкулеза, с успешным завершением лечения на амбулаторном уровне в пилотных организациях здравоохранения ПМСП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1835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доступа населения республики к льготному лекарственному обеспечению по Программе государственных гарантий (онкологическим больным в терминальной стадии; больным параноидной шизофренией и хроническими бредовыми расстройствами; аффективными расстройствами различного генеза; больным эпилепсией; больным бронхиальной астмой)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20008,6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возмещения реализованных лекарств по рецептам Программы государственных гарантий на амбулаторном уровне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90,0%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доступа застрахованного населения республики к льготному лекарственному обеспечению по обязательному медицинскому страхованию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398068,8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454252,7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710286,1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816829,1</w:t>
            </w:r>
          </w:p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возмещения реализованных лекарств по рецептам обязательного медицинского страхования на амбулаторном уровне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50,0%</w:t>
            </w:r>
          </w:p>
        </w:tc>
      </w:tr>
      <w:tr>
        <w:tc>
          <w:tcPr>
            <w:tcW w:type="dxa" w:w="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населению платных медицинских услуг сверх объема Программы государственных гарантий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262750,3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736316,2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307367,6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322735,9</w:t>
            </w:r>
          </w:p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 фактического исполнения к утвержденному плану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100,0%</w:t>
            </w:r>
          </w:p>
        </w:tc>
      </w:tr>
      <w:tr>
        <w:tc>
          <w:tcPr>
            <w:tcW w:type="dxa" w:w="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немедицинских и иных услуг организациями здравоохранения, работающими в системе Единого плательщика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469058,9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 фактического исполнения к утвержденному плану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95,0%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качества предоставления медицинской помощи населению путем стимулирования групп семейных врачей за достижение целевых показателей качества деятельности (мероприятия Программы, ориентированной на результат)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220738,7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153988,7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организаций здравоохранения ПМСП, которым были произведены выплаты по результатам оценки качества с использованием оценочной карты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100,0%</w:t>
            </w:r>
          </w:p>
        </w:tc>
      </w:tr>
      <w:tr>
        <w:tc>
          <w:tcPr>
            <w:tcW w:type="dxa" w:w="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доступности специализированной психиатрической помощи, оказываемой организациями ПМСП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672,0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управляемых случаев психических расстройств на амбулаторном уровне в пилотных организациях здравоохранения ПМСП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714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по Программе 2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8679624,1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3661927,4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4292741,7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4585344,4</w:t>
            </w:r>
          </w:p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91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Программа 3. Предоставление услуг организациями здравоохранения на стационарном уровне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Цель программы: повышение качества и эффективности предоставления гарантированной медицинской помощи на стационарном уровне в рамках Программы государственных гарантий</w:t>
            </w:r>
          </w:p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госпитализаций на 100 тыс. населения</w:t>
            </w:r>
          </w:p>
        </w:tc>
        <w:tc>
          <w:tcPr>
            <w:tcW w:type="dxa" w:w="8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13,4%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13,4%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13,2%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13,2%</w:t>
            </w:r>
          </w:p>
        </w:tc>
      </w:tr>
      <w:tr>
        <w:tc>
          <w:tcPr>
            <w:tcW w:type="dxa" w:w="36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6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доступности медицинских услуг населению республики на уровне стационарной помощи в рамках Программы государственных гарантий</w:t>
            </w:r>
          </w:p>
        </w:tc>
        <w:tc>
          <w:tcPr>
            <w:tcW w:type="dxa" w:w="8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6330010,9</w:t>
            </w:r>
          </w:p>
        </w:tc>
        <w:tc>
          <w:tcPr>
            <w:tcW w:type="dxa" w:w="8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4431856,9</w:t>
            </w:r>
          </w:p>
        </w:tc>
        <w:tc>
          <w:tcPr>
            <w:tcW w:type="dxa" w:w="8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4452607,5</w:t>
            </w:r>
          </w:p>
        </w:tc>
        <w:tc>
          <w:tcPr>
            <w:tcW w:type="dxa" w:w="8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4628049,3</w:t>
            </w:r>
          </w:p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удовлетворенности (по оценочной карте)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82,0%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82,0%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83,0%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83,0%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населения, получившего лечение по социальным льготам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45,0%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45,0%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45,0%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45,0%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детей, получивших лечение в отделениях краткосрочного пребывания, к общему количеству пролеченных детей в общепрофильных стационарах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16,0%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18,0%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18,0%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18,0%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Соотношение фактически пролеченных случаев к плану базового года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100,0%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населения, получившего льготное лечение по медицинским показаниям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29,0%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29,0%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29,0%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29,0%</w:t>
            </w:r>
          </w:p>
        </w:tc>
      </w:tr>
      <w:tr>
        <w:tc>
          <w:tcPr>
            <w:tcW w:type="dxa" w:w="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доступности медицинской помощи по борьбе с туберкулезом, оказываемой организациями здравоохранения стационарного уровня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352370,8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20185,3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21723,1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22579,0</w:t>
            </w:r>
          </w:p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Соотношение фактически пролеченных случаев к плану базового года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100,0%</w:t>
            </w:r>
          </w:p>
        </w:tc>
      </w:tr>
      <w:tr>
        <w:tc>
          <w:tcPr>
            <w:tcW w:type="dxa" w:w="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доступности медицинских услуг на уровне специализированной онкологической и гематологической помощи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311184,1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98665,8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119600,5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124313,0</w:t>
            </w:r>
          </w:p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Соотношение фактически пролеченных случаев к плану базового года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105,0%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107,0%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107,0%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107,0%</w:t>
            </w:r>
          </w:p>
        </w:tc>
      </w:tr>
      <w:tr>
        <w:tc>
          <w:tcPr>
            <w:tcW w:type="dxa" w:w="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доступности медицинских услуг на уровне специализированной кардиохирургической помощи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60575,5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25681,8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26694,0</w:t>
            </w:r>
          </w:p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Соотношение фактически пролеченных случаев к плану базового года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100,0%</w:t>
            </w:r>
          </w:p>
        </w:tc>
      </w:tr>
      <w:tr>
        <w:tc>
          <w:tcPr>
            <w:tcW w:type="dxa" w:w="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доступности медицинских услуг на уровне специализированной психиатрической помощи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256601,5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117016,1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122575,2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127404,9</w:t>
            </w:r>
          </w:p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Соотношение фактически пролеченных случаев к плану базового года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100,0%</w:t>
            </w:r>
          </w:p>
        </w:tc>
      </w:tr>
      <w:tr>
        <w:tc>
          <w:tcPr>
            <w:tcW w:type="dxa" w:w="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населению платных медицинских услуг сверх объема Программы государственных гарантий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494815,7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1024822,2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643586,9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675766,0</w:t>
            </w:r>
          </w:p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 фактического исполнения к утвержденному плану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95,0%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95,0%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95,0%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95,0%</w:t>
            </w:r>
          </w:p>
        </w:tc>
      </w:tr>
      <w:tr>
        <w:tc>
          <w:tcPr>
            <w:tcW w:type="dxa" w:w="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немедицинских и иных услуг организациями здравоохранения, работающими в системе Единого плательщика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445108,1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организаций здравоохранения стационарного уровня, в которых проведена оценка качества с использованием оценочной карты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абс. ч.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Мероприятия по проекту Всемирного банка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9888,7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 освоения средств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по Программе 3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8260555,3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5692546,3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5385775,0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5604806,2</w:t>
            </w:r>
          </w:p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91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Программа 4. Обеспечение доступности медицинских и иных услуг, оказываемых населению сверх объема Программы государственных гарантий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Цели программы: повышение уровня удовлетворенности граждан посредством предоставления расширенного спектра услуг организациями здравоохранения независимо от формы собственности</w:t>
            </w:r>
          </w:p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Исполнение выделенных средств на поддержку и развитие здравоохранения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100,0%</w:t>
            </w:r>
          </w:p>
        </w:tc>
      </w:tr>
      <w:tr>
        <w:tc>
          <w:tcPr>
            <w:tcW w:type="dxa" w:w="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доступа к льготному гемодиализному лечению остронуждающихся пациентов с терминальной стадией хронической почечной недостаточности пятой стадии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1313984,0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пациентов с терминальной стадией хронической почечной недостаточности, получающих платное лечение в частных медицинских центрах и ожидающих перевода на полный бюджетный гемодиализ в государственных организациях здравоохранения, а также в целях сокращения бремени затрат пациентами при получении услуг гемодиализа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чел.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2274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финансовой устойчивости и надлежащего функционирования организаций здравоохранения (формирование страхового запаса)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525352,9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541951,5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575991,5</w:t>
            </w:r>
          </w:p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обеспечения финансовой стабильности в объеме не менее месячного финансирования от общего объема средств, направляемых на финансирование медицинских и профилактических услуг, предоставляемых организациями здравоохранения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1,4%</w:t>
            </w:r>
          </w:p>
        </w:tc>
      </w:tr>
      <w:tr>
        <w:tc>
          <w:tcPr>
            <w:tcW w:type="dxa" w:w="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Поддержка, развитие и материально-техническое оснащение организаций здравоохранения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100000,0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149956,8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195000,0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206200,0</w:t>
            </w:r>
          </w:p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Доля, направляемая на поддержку и развитие здравоохранения для организаций здравоохранения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1,0%</w:t>
            </w:r>
          </w:p>
        </w:tc>
      </w:tr>
      <w:tr>
        <w:tc>
          <w:tcPr>
            <w:tcW w:type="dxa" w:w="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по Программе 4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1413984,0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675309,7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736951,5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782191,5</w:t>
            </w:r>
          </w:p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18671588,1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10340103,6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10737596,0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11310222,3</w:t>
            </w:r>
          </w:p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iu7eq2p6ihsnczz-kdj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7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к Закону Кыргызской Республики "О бюджете Фонда обязательного медицинского страхования при Министерстве здравоохранения Кыргызской Республики на 2025 год и плановый период 2026-2027 годов"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Базовые нормативы
  используемые для расчетов по оплате за оказанные медицинские и иные услуги организациями здравоохранения системы Единого плательщика на 2025 год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3"/>
        <w:gridCol w:w="8739"/>
        <w:gridCol w:w="966"/>
      </w:tblGrid>
      <w:tr>
        <w:tc>
          <w:tcPr>
            <w:tcW w:type="dxa" w:w="4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87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показателей</w:t>
            </w:r>
          </w:p>
        </w:tc>
        <w:tc>
          <w:tcPr>
            <w:tcW w:type="dxa" w:w="9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2025 год</w:t>
            </w:r>
          </w:p>
        </w:tc>
      </w:tr>
      <w:tr>
        <w:tc>
          <w:tcPr>
            <w:tcW w:type="dxa" w:w="4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Подушевой норматив на льготное лекарственное обеспечение застрахованных граждан по обязательному медицинскому страхованию</w:t>
            </w:r>
          </w:p>
        </w:tc>
        <w:tc>
          <w:tcPr>
            <w:tcW w:type="dxa" w:w="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87,0</w:t>
            </w:r>
          </w:p>
        </w:tc>
      </w:tr>
      <w:tr>
        <w:tc>
          <w:tcPr>
            <w:tcW w:type="dxa" w:w="4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Подушевой норматив финансирования групп семейных врачей за застрахованных граждан</w:t>
            </w:r>
          </w:p>
        </w:tc>
        <w:tc>
          <w:tcPr>
            <w:tcW w:type="dxa" w:w="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440,0</w:t>
            </w:r>
          </w:p>
        </w:tc>
      </w:tr>
      <w:tr>
        <w:tc>
          <w:tcPr>
            <w:tcW w:type="dxa" w:w="4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Базовая ставка оплаты медицинских услуг стационаров</w:t>
            </w:r>
          </w:p>
        </w:tc>
        <w:tc>
          <w:tcPr>
            <w:tcW w:type="dxa" w:w="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4793,0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ajnnxafejoqh5goju87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dalil.kg/document/230039021</w:t>
      </w:r>
    </w:hyperlink>
  </w:p>
  <w:p>
    <w:pPr>
      <w:spacing w:after="0" w:before="40"/>
      <w:jc w:val="center"/>
    </w:pPr>
    <w:hyperlink w:history="1" r:id="rId5umrcto6d7jd6r2eh-cp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nnhaucv_3nkx3azspv2s" Type="http://schemas.openxmlformats.org/officeDocument/2006/relationships/hyperlink" Target="https://dalil.kg/document/230026416" TargetMode="External"/><Relationship Id="rIdiup_7tdo3e5tvdzkvwmwa" Type="http://schemas.openxmlformats.org/officeDocument/2006/relationships/hyperlink" Target="https://dalil.kg/document/230026416#st_1" TargetMode="External"/><Relationship Id="rId1ltc5a_s-6ykep6fihtli" Type="http://schemas.openxmlformats.org/officeDocument/2006/relationships/hyperlink" Target="https://dalil.kg/document/230026416#st_6" TargetMode="External"/><Relationship Id="rId9deaml4u43pkccly8usnz" Type="http://schemas.openxmlformats.org/officeDocument/2006/relationships/hyperlink" Target="https://dalil.kg/document/230026416#st_7" TargetMode="External"/><Relationship Id="rIddl6p8zfc4zxphzcu43ubz" Type="http://schemas.openxmlformats.org/officeDocument/2006/relationships/hyperlink" Target="https://dalil.kg/document/230026416#pr1" TargetMode="External"/><Relationship Id="rIdl_uhn19oen4tm_wm8aqvv" Type="http://schemas.openxmlformats.org/officeDocument/2006/relationships/hyperlink" Target="https://dalil.kg/document/230026416#pr3" TargetMode="External"/><Relationship Id="rId2am9frncnxvxwrjq74xlh" Type="http://schemas.openxmlformats.org/officeDocument/2006/relationships/hyperlink" Target="https://dalil.kg/document/230026416#pr7" TargetMode="External"/><Relationship Id="rIdbkmvovcpllu1zpc3-0hg5" Type="http://schemas.openxmlformats.org/officeDocument/2006/relationships/hyperlink" Target="https://dalil.kg/document/230039021#pr1" TargetMode="External"/><Relationship Id="rId-bgjny2om8_96aytyvpa7" Type="http://schemas.openxmlformats.org/officeDocument/2006/relationships/hyperlink" Target="https://dalil.kg/document/230039021#pr6" TargetMode="External"/><Relationship Id="rIdc1vmep1u7dxhib5wtzsoo" Type="http://schemas.openxmlformats.org/officeDocument/2006/relationships/hyperlink" Target="https://dalil.kg/document/230026416#pr1" TargetMode="External"/><Relationship Id="rIdkvweuph7lp31w7yvohbak" Type="http://schemas.openxmlformats.org/officeDocument/2006/relationships/hyperlink" Target="https://dalil.kg/document/230026416#pr3" TargetMode="External"/><Relationship Id="rIdhcwrci4x5kvqhxzmmokwz" Type="http://schemas.openxmlformats.org/officeDocument/2006/relationships/hyperlink" Target="https://dalil.kg/document/230026416#pr4" TargetMode="External"/><Relationship Id="rId9irtw1zoaezsyjgdfou1x" Type="http://schemas.openxmlformats.org/officeDocument/2006/relationships/hyperlink" Target="https://dalil.kg/document/230026416#pr5" TargetMode="External"/><Relationship Id="rIdbxovov9b3ziz42cakvsco" Type="http://schemas.openxmlformats.org/officeDocument/2006/relationships/hyperlink" Target="https://dalil.kg/document/230026416#pr6" TargetMode="External"/><Relationship Id="rIdiu7eq2p6ihsnczz-kdjpo" Type="http://schemas.openxmlformats.org/officeDocument/2006/relationships/hyperlink" Target="https://dalil.kg/document/230026416#pr7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ajnnxafejoqh5goju87j" Type="http://schemas.openxmlformats.org/officeDocument/2006/relationships/hyperlink" Target="https://dalil.kg/document/230039021" TargetMode="External"/><Relationship Id="rId5umrcto6d7jd6r2eh-cp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2026-09-27T04:26:35.696Z</dcterms:created>
  <dcterms:modified xsi:type="dcterms:W3CDTF">2026-09-27T04:26:35.696Z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