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№ 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Президента Кыргызской Республики от 21 </w:t>
      </w:r>
      <w:r>
        <w:rPr>
          <w:rFonts w:ascii="Arial" w:cs="Arial" w:eastAsia="Arial" w:hAnsi="Arial"/>
          <w:sz w:val="24"/>
          <w:szCs w:val="24"/>
        </w:rPr>
        <w:t xml:space="preserve">января 2026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соответствии с пунктом 13 части 3 </w:t>
      </w:r>
      <w:hyperlink w:history="1" r:id="rIdh93jbcyrdxp9pwn3zim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закупках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e4r6m7hkgbrl1xdeqnj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acutbgqa_46kppws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r>
        <w:rPr>
          <w:rFonts w:ascii="Arial" w:cs="Arial" w:eastAsia="Arial" w:hAnsi="Arial"/>
          <w:sz w:val="24"/>
          <w:szCs w:val="24"/>
        </w:rPr>
        <w:t xml:space="preserve">компанию «China Road and Bridge Corporation (CRBC)» </w:t>
      </w:r>
      <w:r>
        <w:rPr>
          <w:rFonts w:ascii="Arial" w:cs="Arial" w:eastAsia="Arial" w:hAnsi="Arial"/>
          <w:sz w:val="24"/>
          <w:szCs w:val="24"/>
        </w:rPr>
        <w:t xml:space="preserve">подрядчиком по проекту </w:t>
      </w:r>
      <w:r>
        <w:rPr>
          <w:rFonts w:ascii="Arial" w:cs="Arial" w:eastAsia="Arial" w:hAnsi="Arial"/>
          <w:sz w:val="24"/>
          <w:szCs w:val="24"/>
        </w:rPr>
        <w:t xml:space="preserve">«Строительство северной объездной автомобильной дороги в городе Чолпон-Ата </w:t>
      </w:r>
      <w:r>
        <w:rPr>
          <w:rFonts w:ascii="Arial" w:cs="Arial" w:eastAsia="Arial" w:hAnsi="Arial"/>
          <w:sz w:val="24"/>
          <w:szCs w:val="24"/>
        </w:rPr>
        <w:t xml:space="preserve">протяженностью 15,64 км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Департамент дорожного хозяйства при Министерстве транспорта и коммуникаций Кыргызской Республики заказчиком работ по проекту </w:t>
      </w:r>
      <w:r>
        <w:rPr>
          <w:rFonts w:ascii="Arial" w:cs="Arial" w:eastAsia="Arial" w:hAnsi="Arial"/>
          <w:sz w:val="24"/>
          <w:szCs w:val="24"/>
        </w:rPr>
        <w:t xml:space="preserve">«Строительство северной объездной автомобильной дороги в городе Чолпон-Ата </w:t>
      </w:r>
      <w:r>
        <w:rPr>
          <w:rFonts w:ascii="Arial" w:cs="Arial" w:eastAsia="Arial" w:hAnsi="Arial"/>
          <w:sz w:val="24"/>
          <w:szCs w:val="24"/>
        </w:rPr>
        <w:t xml:space="preserve">протяженностью 15,64 км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Работы по указанному в пункте 1 настоящего распоряжения проекту вести путем совмещения процессов строительства и проектирования (параллельное проектирование).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профинансировать строительство вышеуказанной автомобильной дороги за счет средств, предусмотренных в республиканском бюджете по статье «Капитальные вложения».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строительства, архитектуры и жилищно-коммунального хозяйства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оказать содействие в выдаче градостроительного заключения, прохождении государственной экспертизы и включении объекта в реестр строящихся объектов.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распоряжение действует в течение двух лет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vu_wtx_ilnewfhckh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dalil.kg/document/230039093</w:t>
      </w:r>
    </w:hyperlink>
  </w:p>
  <w:p>
    <w:pPr>
      <w:spacing w:after="0" w:before="40"/>
      <w:jc w:val="center"/>
    </w:pPr>
    <w:hyperlink w:history="1" r:id="rIdg2hkollaw6gp9wibzw_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3jbcyrdxp9pwn3zimmc" Type="http://schemas.openxmlformats.org/officeDocument/2006/relationships/hyperlink" Target="https://dalil.kg/document/112361#st_17" TargetMode="External"/><Relationship Id="rIde4r6m7hkgbrl1xdeqnjx5" Type="http://schemas.openxmlformats.org/officeDocument/2006/relationships/hyperlink" Target="https://dalil.kg/document/112301#st_13" TargetMode="External"/><Relationship Id="rIdkracutbgqa_46kppwsze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vu_wtx_ilnewfhckhjy" Type="http://schemas.openxmlformats.org/officeDocument/2006/relationships/hyperlink" Target="https://dalil.kg/document/230039093" TargetMode="External"/><Relationship Id="rIdg2hkollaw6gp9wibzw_q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2026-09-27T03:45:02.579Z</dcterms:created>
  <dcterms:modified xsi:type="dcterms:W3CDTF">2026-09-27T03:45:02.579Z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