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 2026 года  № 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 изменений в некоторые указы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систематизации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 а также совершенствования механизмов мониторинга реализации </w:t>
      </w:r>
      <w:hyperlink w:history="1" r:id="rIdwsvmy99a3naq-kel8x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гражданской службе и муниципальной службе»,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j83mjovydo5kgqou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присвоения классных чинов государственным гражданским служащим, муниципальным служащим и иным лицам» от 30 декабря 2016 года № 308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p_cdlt2cmlkoeumpu1e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ротации государственных гражданских служащих и муниципальных служащих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от 24 февраля 2022 года № 61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9bemtmgmhul-3sf8b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10 на государственном языке после слов «шаардын мэри» дополнить словом «тарабынан»;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 11 на государственном языке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 Кирүүнүн өзгөчө (конкурстан тышкары) тартиби белгилен</w:t>
      </w:r>
      <w:r>
        <w:rPr>
          <w:rFonts w:ascii="Arial" w:cs="Arial" w:eastAsia="Arial" w:hAnsi="Arial"/>
          <w:sz w:val="24"/>
          <w:szCs w:val="24"/>
        </w:rPr>
        <w:t xml:space="preserve">ген</w:t>
      </w:r>
      <w:r>
        <w:rPr>
          <w:rFonts w:ascii="Arial" w:cs="Arial" w:eastAsia="Arial" w:hAnsi="Arial"/>
          <w:sz w:val="24"/>
          <w:szCs w:val="24"/>
        </w:rPr>
        <w:t xml:space="preserve"> кызматчыларды жана патронаттык кызматтарды ээлеген кызматчыларды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ээлөөсү кадрлар резервинен дайындоо жолу менен жүзөгө ашырылуучу административдик кызмат орундарына ротациялоо, бул кызматчы ээлеген кызмат ордун бир жылдан кем эмес ээлеген шартта жүргүзүлөт.»;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абзацы пятый и шестой пункта 12 признать утратившими силу.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_baf-uztxoggsnuuk5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«Об утверждении Положения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Республики» от 22 марта 2022 года № 85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a0nqwdewmhubhagi6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«О государственной гражданской службе и муниципальной службе» в государственных органах и органах местного самоуправления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второй пункта 23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«Рабочей комиссией изучается соответствие служащего уровню и профилю профессионального образования, с учетом категории и группы административных государственных гражданских должностей и административных муниципальных должностей, стажу и опыту работы по специальности, соответствующим профессиональным навыкам, а также уровню владения государственным языком, подтвержденному соответствующим сертификатом.».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Указ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февраля 2026 года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vrvy31964kfvlgefv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dalil.kg/document/230039548</w:t>
      </w:r>
    </w:hyperlink>
  </w:p>
  <w:p>
    <w:pPr>
      <w:spacing w:after="0" w:before="40"/>
      <w:jc w:val="center"/>
    </w:pPr>
    <w:hyperlink w:history="1" r:id="rIdwwldosdl39ftfi7lal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vmy99a3naq-kel8xett" Type="http://schemas.openxmlformats.org/officeDocument/2006/relationships/hyperlink" Target="https://dalil.kg/document/112303" TargetMode="External"/><Relationship Id="rIdafj83mjovydo5kgqouwqg" Type="http://schemas.openxmlformats.org/officeDocument/2006/relationships/hyperlink" Target="https://dalil.kg/document/69263" TargetMode="External"/><Relationship Id="rIdp_cdlt2cmlkoeumpu1e-x" Type="http://schemas.openxmlformats.org/officeDocument/2006/relationships/hyperlink" Target="https://dalil.kg/document/430865" TargetMode="External"/><Relationship Id="rIdj9bemtmgmhul-3sf8bd4z" Type="http://schemas.openxmlformats.org/officeDocument/2006/relationships/hyperlink" Target="https://dalil.kg/document/430866" TargetMode="External"/><Relationship Id="rId_baf-uztxoggsnuuk5wvf" Type="http://schemas.openxmlformats.org/officeDocument/2006/relationships/hyperlink" Target="https://dalil.kg/document/430891" TargetMode="External"/><Relationship Id="rIdja0nqwdewmhubhagi6hsa" Type="http://schemas.openxmlformats.org/officeDocument/2006/relationships/hyperlink" Target="https://dalil.kg/document/4308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vrvy31964kfvlgefvgx" Type="http://schemas.openxmlformats.org/officeDocument/2006/relationships/hyperlink" Target="https://dalil.kg/document/230039548" TargetMode="External"/><Relationship Id="rIdwwldosdl39ftfi7lal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2026-09-24T14:00:55.122Z</dcterms:created>
  <dcterms:modified xsi:type="dcterms:W3CDTF">2026-09-24T14:00:55.122Z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