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01-7/11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коэффициента К3 в населенных пунктах и ставку на имущества 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Сары-Озонского айылного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zx6mqpd97phtaesqm3um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20 марта 2025 года № 01-7/16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ведущего специалиста айыл окмоту М.Алымбаевой, о введение налога на имущество: на жилое и нежилое, налога на земельного налога с приусадебного участка, земельного налога за пользования, земель населенных пунктов и земель несельскохозяйственного назначения согласно пункта 14 </w:t>
      </w:r>
      <w:hyperlink w:history="1" r:id="rIdnj482rmdo9e_ponvz0f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введении в действие Налогового Кодекса Кыргызской Республики” и в статьи </w:t>
      </w:r>
      <w:hyperlink w:history="1" r:id="rIdjnrvgzcda1zyxrql_m-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8yl-_qqb_3n_oxgisc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 НК КР, а также об утверждении Зонального коэффициента К3 в соответствии Налогового Кодекса КР раздел 14 </w:t>
      </w:r>
      <w:hyperlink w:history="1" r:id="rIdneukhohwam2fx4cq0gd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339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4 и пункта 3 </w:t>
      </w:r>
      <w:hyperlink w:history="1" r:id="rIdckf4ihrzuwooa6dbpfq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341</w:t>
        </w:r>
      </w:hyperlink>
      <w:r>
        <w:rPr>
          <w:rFonts w:ascii="Arial" w:cs="Arial" w:eastAsia="Arial" w:hAnsi="Arial"/>
          <w:sz w:val="24"/>
          <w:szCs w:val="24"/>
        </w:rPr>
        <w:t xml:space="preserve"> «Зональный коэффициент К3 устанавливаются местными кенешами в зависимости от особенностей экономике-планировочных зон населенных пунктов, как отношение комплексной оценки территории зоны к общей средневзвешенной оценке по населенному пункту» внеочередная 2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территории Сары-Озонского айылного аймака зональный коэффициент К3 = 2,0 для расчета земель несельскохозяйственного назначения и приусадебных и садово-огородных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2025 год утвердить ставку за вывоз мусора с юридических лиц и индивидуальных предпринимателей в размере 100 сом с численности работающих. Срок уплаты до 1 апреля.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на территории Сары-Озонского айылного аймака ставку на имущества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председателю по плановой-бюджетной постоянной комиссии А.Т.Джазымкулову.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l1fglfkqgn4odb-oo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dalil.kg/document/230039570</w:t>
      </w:r>
    </w:hyperlink>
  </w:p>
  <w:p>
    <w:pPr>
      <w:spacing w:after="0" w:before="40"/>
      <w:jc w:val="center"/>
    </w:pPr>
    <w:hyperlink w:history="1" r:id="rIdb-hg2dqkho-r35ytuly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6mqpd97phtaesqm3umz" Type="http://schemas.openxmlformats.org/officeDocument/2006/relationships/hyperlink" Target="https://dalil.kg/document/230039580" TargetMode="External"/><Relationship Id="rIdnj482rmdo9e_ponvz0fs5" Type="http://schemas.openxmlformats.org/officeDocument/2006/relationships/hyperlink" Target="https://dalil.kg/document/112342#st_4" TargetMode="External"/><Relationship Id="rIdjnrvgzcda1zyxrql_m-p4" Type="http://schemas.openxmlformats.org/officeDocument/2006/relationships/hyperlink" Target="https://dalil.kg/document/112340#st_379" TargetMode="External"/><Relationship Id="rIdz8yl-_qqb_3n_oxgiscjm" Type="http://schemas.openxmlformats.org/officeDocument/2006/relationships/hyperlink" Target="https://dalil.kg/document/112340#st_380" TargetMode="External"/><Relationship Id="rIdneukhohwam2fx4cq0gdmo" Type="http://schemas.openxmlformats.org/officeDocument/2006/relationships/hyperlink" Target="https://dalil.kg/document/112340#st_339" TargetMode="External"/><Relationship Id="rIdckf4ihrzuwooa6dbpfq1y" Type="http://schemas.openxmlformats.org/officeDocument/2006/relationships/hyperlink" Target="https://dalil.kg/document/112340#st_3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l1fglfkqgn4odb-ooiv" Type="http://schemas.openxmlformats.org/officeDocument/2006/relationships/hyperlink" Target="https://dalil.kg/document/230039570" TargetMode="External"/><Relationship Id="rIdb-hg2dqkho-r35ytuly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2026-09-27T14:18:32.240Z</dcterms:created>
  <dcterms:modified xsi:type="dcterms:W3CDTF">2026-09-27T14:18:32.240Z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