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января 2026 года №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в сферах образования, науки и здравоохранения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s82e5rnx06idw5cwsf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9, ст.990)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svda4qt0gy6h4_4lsnd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непрохождения государственной аккредитации лицензиатом (образовательной организацией), реализующим программы среднего, высшего, послевузовского профессионального и (или) дополнительного образования в сфере здравоохранения.";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zlgn9xgvjyntahy-hn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hxl8t9fdhmedir27ho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32</w:t>
        </w:r>
      </w:hyperlink>
      <w:r>
        <w:rPr>
          <w:rFonts w:ascii="Arial" w:cs="Arial" w:eastAsia="Arial" w:hAnsi="Arial"/>
          <w:sz w:val="24"/>
          <w:szCs w:val="24"/>
        </w:rPr>
        <w:t xml:space="preserve">. Прекращение действия лицензии и (или) разрешения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неустранения причин, по которым лицензиар приостановил действие лицензии, лицензия и (или) разрешение аннулируются решением суда на основании рассмотрения заявления лицензиара, за исключением образовательной деятельности в сфере медицинского и фармацевтического образования.".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vaq9xrhb7nhtczpidr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науке" (газета "Эркин-Тоо" от 15 августа 2023 года № 65)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_jysikyhrotw2eceatp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Научные и научно-технические организации являются юридическими лицами, которые осуществляют научную, научно-техническую и научно-инновационную деятельность, соответствующую целям и задачам, предусмотренным уставом данной организации, не противоречащую законодательству Кыргызской Республики, за исключением научных организаций, осуществляющих научную деятельность в сфере здравоохранения. Научные организации могут осуществлять научную деятельность в сфере здравоохранения на основании прохождения обязательной государственной аккредитации в порядке, определяемом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Для обеспечения качества осуществляемой деятельности и соответствия современным требованиям научные и научно-технические организации подлежат государственной аттестации, за исключением научных организаций, осуществляющих научную деятельность в сфере здравоохранения.";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zd2jidpx07tbhacyqc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формирование и осуществление государственной политики в сфере науки, научно-технической, научно-информационной и научно-инновационной деятельности, осуществление межотраслевой координации в области науки, научно-технической, научно-информационной и научно-инновационной деятельности, за исключением научных организаций, осуществляющих подготовку научных кадров в сфере здравоохранения;";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пункты 16 и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"16) определение порядка проведения государственной аттестации/аккредитации научно-технической организации, за исключением научных организаций, осуществляющих подготовку научных кадров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определение порядка назначения и освобождения руководителей научно-исследовательских институтов образовательных организаций высшего профессионального образования, за исключением научных организаций, осуществляющих подготовку научных кадров в сфере здравоохранения;".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qvsfoiz0xo6ddxyjcc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(газета "Эркин-Тоо" от 18 августа 2023 года № 66)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xzwx0ivp_kdck7u_fp8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пунктом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государственная аккредитация медицинских образовательных организаций - признание уполномоченным государственным органом в сфере здравоохранения соответствия оказываемых образовательных услуг по реализации образовательных программ медицинских и фармацевтических специальностей среднего, высшего, послевузовского профессионального образования аккредитационным требованиям и критериям, установленным Кабинетом Министров;";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45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образовательная франшиза - система договорных отношений, в рамках которых государственная образовательная организация предоставляет негосударственной образовательной организации право осуществлять образовательную деятельность по утвержденным государственной образовательной организацией образовательным программам с использованием ее учебно-методических материалов, стандартов и бренда;";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1p3afouenmh-i7yvjg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формирование и осуществление государственной политики в сфере образования, стратегии развития системы образования, определение приоритетов в сфере образования, за исключением программ, моделей обучения и образовательного процесса среднего, высшего, послевузовского профессионального и дополнительного образования в сфере здравоохранения;";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мониторинг и организация оценки качества формального образования, за исключением деятельности образовательной организации со статусом системообразующей государственной образовательной организации, оценка которой осуществляется уполномоченным государственным органом в сфере здравоохранения в порядке, определяемом Кабинетом Министров;";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uupjxerwswfpsyqeqij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В целях контроля качества предоставляемых образовательных услуг негосударственные медицинские образовательные организации, прошедшие в установленном порядке аккредитацию, обязаны заключить с образовательной организацией со статусом системообразующей государственной образовательной организации соглашение об образовательной франшизе либо администрировании академического и методического управления процессом обучения медицинской и фармацевтической специализациям, дополнительного образования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услуг по образовательной франшизе либо администрированию академического и методического управления процессом обучения медицинской и фармацевтической специализациям определяется Кабинетом Министров.";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6 </w:t>
      </w:r>
      <w:hyperlink w:history="1" r:id="rIddzz9zpeu8ffxq57auav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следующего содержания: "При этом устав образовательной организации со статусом системообразующей государственной образовательной организации утверждается ее учредителем в порядке, определяемом гражданским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части 5 и 7 </w:t>
      </w:r>
      <w:hyperlink w:history="1" r:id="rIdcj_hywudi_wvai3bxps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 сфере" дополнить словом "здравоохранения,";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cg5wyvl2n_yfywqtz8m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государственных образовательных организаций, реализующих программы высшего и послевузовского профессионального образования, обладающих особым статусом, за исключением образовательных организаций, реализующих программы среднего, высшего, послевузовского профессионального и (или) дополнительного образования в сфере здравоохранения;";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Лицензии на право ведения медицинской и фармацевтической образовательной деятельности выдаются уполномоченным государственным органом в сфере здравоохранения.";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kkmrkefjyvybv5o3tsh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Образовательные организации, реализующие программы среднего, высшего, послевузовского профессионального и (или) дополнительного образования в сфере здравоохранения, проходят обязательную государственную аккредитацию в порядке, определяемом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организации, реализующие программы среднего, высшего, послевузовского профессионального и (или) дополнительного образования в сфере здравоохранения, не прошедшие государственную аккредитацию, не имеют права выдавать выпускникам документы об образовании государственного образца и осуществлять прием обучающихся.";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Образовательная организация, за исключением образовательных организаций, реализующих программы среднего, высшего, послевузовского профессионального и (или) дополнительного образования в сфере здравоохранения, самостоятельна в выборе аккредитационного агентства. Аккредитация проводится за счет средств аккредитуемой образовательной организации.";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1zm93agr7wstvg6u4tx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Образовательная организация со статусом системообразующей государственной образовательной организации обладает исключительным правом: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подготовки специалистов с высшим медицинским и фармацевтическим образованием, переподготовки и повышения квалификации медицинских и научных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предоставления услуг по администрированию академического и методического управления процессом обучения медицинской и фармацевтической специализациям.";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абзац третий части 5 </w:t>
      </w:r>
      <w:hyperlink w:history="1" r:id="rIds8g9sin5bjm0goc2qg4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образовательные организации начального и высшего профессионального образования, обладающие особым статусом и статусом системообразующего государственного высшего учебного заведения, вправе самостоятельно, по согласованию с попечительским советом, распоряжаться (отчуждать, менять, сдавать в аренду) материально-технической базой, приобретенной за счет собственных средств.";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vu5eeuwxgswkh7zrlwm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Частные образовательные организации, реализующие программы среднего, высшего, послевузовского профессионального и (или) дополнительного образования в сфере здравоохранения, обязаны иметь здания, сооружения, оборудование, а также иное необходимое имущество на праве собственности.".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uojphggmbenuqamywi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 (газета "Эркин-Тоо" от 19 января 2024 года № 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b_o3liwmdnlimsynvj0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20 и 21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"20) формирование и осуществление государственной политики по программам, моделям обучения и образовательному процессу, реализующим программы среднего, высшего, послевузовского профессионального и дополнительного образования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мониторинг и оценка качества деятельности образовательной организации со статусом системообразующей государственной образовательной организации по подготовке медицинских и научных кадров.";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o20ci6tsorh36ty_on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8d0n16jdlicl3cp04fw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18</w:t>
        </w:r>
      </w:hyperlink>
      <w:r>
        <w:rPr>
          <w:rFonts w:ascii="Arial" w:cs="Arial" w:eastAsia="Arial" w:hAnsi="Arial"/>
          <w:sz w:val="24"/>
          <w:szCs w:val="24"/>
        </w:rPr>
        <w:t xml:space="preserve">. Медицинское и фармацевтическое образование, медицинская и фармацевтическая наука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в сфере здравоохранения осуществляет выдачу лицензии на осуществление образовательной деятельности образовательным организациям, реализующим программы среднего, высшего, послевузовского профессионального и дополнительного образования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Кыргызской Республике подготовка медицинских работников осуществляется в порядке государственного заказа уполномоченного государственного органа в сфере здравоохранения, который осуществляет ежегодный мониторинг использования и движения медицинских кадров в организациях здравоохранения независимо от их ведомственной подчиненности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Реализация программ среднего, высшего, послевузовского профессионального и дополнительного образования, подготовки научных кадров в сфере здравоохранения осуществляется образовательной организацией со статусом системообразующей государственной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образовательные организации могут осуществлять реализацию программ среднего, высшего, послевузовского профессионального и дополнительного образования, подготовки научных кадров в сфере здравоохранения на основании прохождения обязательной государственной аккредитации в порядке, определяемом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качеством, контроль и надзор за подготовкой медицинских и фармацевтических работников в образовательных организациях независимо от их ведомственной подчиненности и форм собственности осуществляются уполномоченным государственным органом в сфере здравоохранения на основании результатов государственной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Руководители государственных образовательных организаций, реализующих программы среднего, высшего профессионального образования в сфере здравоохранения, назначаются и освобождаются от должности в порядке, установленном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Руководство подведомственными медицинскими научно-исследовательскими организациями, высшими медицинскими и фармацевтическими учреждениями образования, организациями повышения квалификации медицинских и фармацевтических работников, координация научно-исследовательских работ в области здравоохранения, организация подготовки научных кадров высшей квалификации для системы здравоохранения осуществляются в порядке, установленном Кабинетом Министров.";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gupfop1hf6q9btwrvfq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Образовательная деятельность в области здравоохранения осуществляется в организациях медицинского и фармацевтического образования, научных организациях в области здравоохранения и иных организациях образования, реализующих образовательные программы в области здравоохранения на основании прохождения государственной аккредитации.";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oprljmzya6nelimbsfu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после слова "магистратуру" дополнить словом ", аспирантуру";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Получение специалистами в области здравоохранения дополнительного объема знаний и навыков осуществляется через дополнительное образование в организациях, реализующих образовательные программы дополнительного образования на основании лицензии и прошедших государственную аккредитацию.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дополнительного образования в области здравоохранения, квалификационные требования к организациям, реализующим образовательные программы дополнительного образования в области здравоохранения, определяются Кабинетом Министров.";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kloeiiezwny9hjvqfyq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Интернатура - реализация программ стажировки, осуществляемая в образовательных организациях, имеющих лицензию на право ведения образовательной деятельности, прошедших государственную аккредитацию, а также в организациях здравоохранения, определенных уполномоченным государственным органом в качестве клинических баз. Программы интернатуры реализуются по медицинским специальностям, перечень которых утверждается уполномоченным государственным органом в сфере здравоохранения. После прохождения стажировки выпускнику, прошедшему оценку уровня профессиональной подготовки, присваивается специальность.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Программы образовательной практики интернатуры в соответствии с требованиями к уровням их квалификации, установленными профессиональными стандартами в сфере здравоохранения, определяются государственной образовательной организацией высшего профессионального образования, обладающей статусом системообразующего государственного высшего учебного заведения.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выдачи государственного заказа, приема на обучение и обучения медицинских кадров в интернатуре утверждаются уполномоченным государственным органом в сфере здравоохранения.";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"Программы образовательной практики ординатуры в соответствии с требованиями к уровням квалификации, установленными профессиональными стандартами в сфере здравоохранения, определяются государственной образовательной организацией высшего профессионального образования, обладающей статусом системообразующего государственного высшего учебного заведения.".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января 2026 года № 5 (3765)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декабря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4hvs3-tnd2lne3wpja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dalil.kg/document/230039993</w:t>
      </w:r>
    </w:hyperlink>
  </w:p>
  <w:p>
    <w:pPr>
      <w:spacing w:after="0" w:before="40"/>
      <w:jc w:val="center"/>
    </w:pPr>
    <w:hyperlink w:history="1" r:id="rIdsz3q5d1zjf9k0b6urnq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s82e5rnx06idw5cwsfg1" Type="http://schemas.openxmlformats.org/officeDocument/2006/relationships/hyperlink" Target="https://dalil.kg/document/205058" TargetMode="External"/><Relationship Id="rIdsvda4qt0gy6h4_4lsnd6f" Type="http://schemas.openxmlformats.org/officeDocument/2006/relationships/hyperlink" Target="https://dalil.kg/document/205058#st_31" TargetMode="External"/><Relationship Id="rIdpzlgn9xgvjyntahy-hnw8" Type="http://schemas.openxmlformats.org/officeDocument/2006/relationships/hyperlink" Target="https://dalil.kg/document/205058#st_32" TargetMode="External"/><Relationship Id="rIdyhxl8t9fdhmedir27hodt" Type="http://schemas.openxmlformats.org/officeDocument/2006/relationships/hyperlink" Target="https://dalil.kg/document/205058#st_32" TargetMode="External"/><Relationship Id="rId8vaq9xrhb7nhtczpidrxy" Type="http://schemas.openxmlformats.org/officeDocument/2006/relationships/hyperlink" Target="https://dalil.kg/document/112661" TargetMode="External"/><Relationship Id="rId_jysikyhrotw2eceatpqt" Type="http://schemas.openxmlformats.org/officeDocument/2006/relationships/hyperlink" Target="https://dalil.kg/document/112661#st_9" TargetMode="External"/><Relationship Id="rIdzzd2jidpx07tbhacyqcqw" Type="http://schemas.openxmlformats.org/officeDocument/2006/relationships/hyperlink" Target="https://dalil.kg/document/112661#st_19" TargetMode="External"/><Relationship Id="rId2qvsfoiz0xo6ddxyjccak" Type="http://schemas.openxmlformats.org/officeDocument/2006/relationships/hyperlink" Target="https://dalil.kg/document/112665" TargetMode="External"/><Relationship Id="rIdxzwx0ivp_kdck7u_fp8r5" Type="http://schemas.openxmlformats.org/officeDocument/2006/relationships/hyperlink" Target="https://dalil.kg/document/112665#st_3" TargetMode="External"/><Relationship Id="rIdr1p3afouenmh-i7yvjghp" Type="http://schemas.openxmlformats.org/officeDocument/2006/relationships/hyperlink" Target="https://dalil.kg/document/112665#st_13" TargetMode="External"/><Relationship Id="rIduupjxerwswfpsyqeqijsi" Type="http://schemas.openxmlformats.org/officeDocument/2006/relationships/hyperlink" Target="https://dalil.kg/document/112665#st_17" TargetMode="External"/><Relationship Id="rIddzz9zpeu8ffxq57auavhw" Type="http://schemas.openxmlformats.org/officeDocument/2006/relationships/hyperlink" Target="https://dalil.kg/document/112665#st_18" TargetMode="External"/><Relationship Id="rIdcj_hywudi_wvai3bxpsjb" Type="http://schemas.openxmlformats.org/officeDocument/2006/relationships/hyperlink" Target="https://dalil.kg/document/112665#st_22" TargetMode="External"/><Relationship Id="rIdcg5wyvl2n_yfywqtz8mcw" Type="http://schemas.openxmlformats.org/officeDocument/2006/relationships/hyperlink" Target="https://dalil.kg/document/112665#st_23" TargetMode="External"/><Relationship Id="rIdkkmrkefjyvybv5o3tsh2p" Type="http://schemas.openxmlformats.org/officeDocument/2006/relationships/hyperlink" Target="https://dalil.kg/document/112665#st_24" TargetMode="External"/><Relationship Id="rId1zm93agr7wstvg6u4txgo" Type="http://schemas.openxmlformats.org/officeDocument/2006/relationships/hyperlink" Target="https://dalil.kg/document/112665#st_29" TargetMode="External"/><Relationship Id="rIds8g9sin5bjm0goc2qg4as" Type="http://schemas.openxmlformats.org/officeDocument/2006/relationships/hyperlink" Target="https://dalil.kg/document/112665#st_57" TargetMode="External"/><Relationship Id="rIdvu5eeuwxgswkh7zrlwm06" Type="http://schemas.openxmlformats.org/officeDocument/2006/relationships/hyperlink" Target="https://dalil.kg/document/112665#st_59" TargetMode="External"/><Relationship Id="rId4uojphggmbenuqamywika" Type="http://schemas.openxmlformats.org/officeDocument/2006/relationships/hyperlink" Target="https://dalil.kg/document/230000918" TargetMode="External"/><Relationship Id="rIdb_o3liwmdnlimsynvj0th" Type="http://schemas.openxmlformats.org/officeDocument/2006/relationships/hyperlink" Target="https://dalil.kg/document/230000918#st_10" TargetMode="External"/><Relationship Id="rIdzo20ci6tsorh36ty_onhw" Type="http://schemas.openxmlformats.org/officeDocument/2006/relationships/hyperlink" Target="https://dalil.kg/document/230000918#st_18" TargetMode="External"/><Relationship Id="rId8d0n16jdlicl3cp04fwks" Type="http://schemas.openxmlformats.org/officeDocument/2006/relationships/hyperlink" Target="https://dalil.kg/document/230000918#st_18" TargetMode="External"/><Relationship Id="rIdgupfop1hf6q9btwrvfq6q" Type="http://schemas.openxmlformats.org/officeDocument/2006/relationships/hyperlink" Target="https://dalil.kg/document/230000918#st_19" TargetMode="External"/><Relationship Id="rIdoprljmzya6nelimbsfu2q" Type="http://schemas.openxmlformats.org/officeDocument/2006/relationships/hyperlink" Target="https://dalil.kg/document/230000918#st_155" TargetMode="External"/><Relationship Id="rIdkloeiiezwny9hjvqfyqbq" Type="http://schemas.openxmlformats.org/officeDocument/2006/relationships/hyperlink" Target="https://dalil.kg/document/230000918#st_156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hvs3-tnd2lne3wpjaww" Type="http://schemas.openxmlformats.org/officeDocument/2006/relationships/hyperlink" Target="https://dalil.kg/document/230039993" TargetMode="External"/><Relationship Id="rIdsz3q5d1zjf9k0b6urnq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2026-09-24T01:17:41.318Z</dcterms:created>
  <dcterms:modified xsi:type="dcterms:W3CDTF">2026-09-24T01:17:41.318Z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