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 МИНИСТЕРСТВА СТРОИТЕЛЬСТВА, АРХИТЕКТУРЫ И ЖИЛИЩНО-КОММУНАЛЬНОГО ХОЗЯЙСТВА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9 февраля 2026 года № 110-нпа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пилотной методики расчета индексов изменения сметной стоимости строительных работ на основе уровня инфляции (индекса потребительских цен)</w:t>
      </w:r>
    </w:p>
    <w:p>
      <w:pPr>
        <w:spacing w:after="120"/>
        <w:jc w:val="center"/>
      </w:pPr>
      <w:r>
        <w:rPr>
          <w:rFonts w:ascii="Arial" w:cs="Arial" w:eastAsia="Arial" w:hAnsi="Arial"/>
          <w:i/>
          <w:iCs/>
          <w:sz w:val="24"/>
          <w:szCs w:val="24"/>
        </w:rPr>
        <w:t xml:space="preserve">(В редакции приказов Министерства строительства, архитектуры </w:t>
      </w:r>
      <w:r>
        <w:rPr>
          <w:rFonts w:ascii="Arial" w:cs="Arial" w:eastAsia="Arial" w:hAnsi="Arial"/>
          <w:i/>
          <w:iCs/>
          <w:sz w:val="24"/>
          <w:szCs w:val="24"/>
        </w:rPr>
        <w:t xml:space="preserve">и жилищно-коммунального хозяйства при Кабинете Министров</w:t>
      </w:r>
      <w:r>
        <w:rPr>
          <w:rFonts w:ascii="Arial" w:cs="Arial" w:eastAsia="Arial" w:hAnsi="Arial"/>
          <w:i/>
          <w:iCs/>
          <w:sz w:val="24"/>
          <w:szCs w:val="24"/>
        </w:rPr>
        <w:t xml:space="preserve"> КР от </w:t>
      </w:r>
      <w:hyperlink w:history="1" r:id="rIdmfklsaxlyr1nm2fhmksoe">
        <w:r>
          <w:rPr>
            <w:rFonts w:ascii="Arial" w:cs="Arial" w:eastAsia="Arial" w:hAnsi="Arial"/>
            <w:i/>
            <w:iCs/>
            <w:color w:val="1D4ED8"/>
            <w:sz w:val="24"/>
            <w:szCs w:val="24"/>
            <w:u w:val="single"/>
          </w:rPr>
          <w:t xml:space="preserve">26 мая 2026 года № 117-нпа,</w:t>
        </w:r>
      </w:hyperlink>
      <w:hyperlink w:history="1" r:id="rIddvvxmaakvuw1j9uxkej8o">
        <w:r>
          <w:rPr>
            <w:rFonts w:ascii="Arial" w:cs="Arial" w:eastAsia="Arial" w:hAnsi="Arial"/>
            <w:i/>
            <w:iCs/>
            <w:color w:val="1D4ED8"/>
            <w:sz w:val="24"/>
            <w:szCs w:val="24"/>
            <w:u w:val="single"/>
          </w:rPr>
          <w:t xml:space="preserve">22 мая 2026 года № 419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экономической обоснованности, актуальности и прозрачности определения сметной стоимости строительных работ, повышения качества планирования бюджетных средств, руководствуясь </w:t>
      </w:r>
      <w:hyperlink w:history="1" r:id="rId9hzlbwmrnlhrrxkstixp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 марта 2023 года № 115 и </w:t>
      </w:r>
      <w:hyperlink w:history="1" r:id="rIdj6kh2gtasnbb9a3nriobq">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Министерстве строительства, архитектуры и жилищно-коммунального хозяйства Кыргызской Республики», утвержденным </w:t>
      </w:r>
      <w:hyperlink w:history="1" r:id="rIdeiheppk1jnuc8gxxopgp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22 апреля 2025 года № 221, </w:t>
      </w:r>
      <w:r>
        <w:rPr>
          <w:rFonts w:ascii="Arial" w:cs="Arial" w:eastAsia="Arial" w:hAnsi="Arial"/>
          <w:b/>
          <w:bCs/>
          <w:sz w:val="24"/>
          <w:szCs w:val="24"/>
        </w:rPr>
        <w:t xml:space="preserve">приказываю: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w:t>
      </w:r>
      <w:hyperlink w:history="1" r:id="rIdmgrxu5p7bthec4tehvvwb">
        <w:r>
          <w:rPr>
            <w:rFonts w:ascii="Arial" w:cs="Arial" w:eastAsia="Arial" w:hAnsi="Arial"/>
            <w:color w:val="1D4ED8"/>
            <w:sz w:val="24"/>
            <w:szCs w:val="24"/>
            <w:u w:val="single"/>
          </w:rPr>
          <w:t xml:space="preserve">пилотную методику</w:t>
        </w:r>
      </w:hyperlink>
      <w:r>
        <w:rPr>
          <w:rFonts w:ascii="Arial" w:cs="Arial" w:eastAsia="Arial" w:hAnsi="Arial"/>
          <w:sz w:val="24"/>
          <w:szCs w:val="24"/>
        </w:rPr>
        <w:t xml:space="preserve"> расчета индексов изменения сметной стоимости строительных работ на основе уровня инфляции (индекса потребительских цен) согласно приложению.</w:t>
      </w:r>
    </w:p>
    <w:p>
      <w:pPr>
        <w:spacing w:after="120"/>
        <w:jc w:val="both"/>
      </w:pPr>
      <w:r>
        <w:rPr>
          <w:rFonts w:ascii="Arial" w:cs="Arial" w:eastAsia="Arial" w:hAnsi="Arial"/>
          <w:sz w:val="24"/>
          <w:szCs w:val="24"/>
        </w:rPr>
        <w:t xml:space="preserve">2. Внести в </w:t>
      </w:r>
      <w:hyperlink w:history="1" r:id="rId3037clhmkdq4t9x1lmoos">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18 мая 2016 года № 4-нпа следующие изменения:</w:t>
      </w:r>
    </w:p>
    <w:p>
      <w:pPr>
        <w:spacing w:after="120"/>
        <w:jc w:val="both"/>
      </w:pPr>
      <w:r>
        <w:rPr>
          <w:rFonts w:ascii="Arial" w:cs="Arial" w:eastAsia="Arial" w:hAnsi="Arial"/>
          <w:sz w:val="24"/>
          <w:szCs w:val="24"/>
        </w:rPr>
        <w:t xml:space="preserve">1) в </w:t>
      </w:r>
      <w:hyperlink w:history="1" r:id="rIdprrbu5hll1_jb0kqj1_ek">
        <w:r>
          <w:rPr>
            <w:rFonts w:ascii="Arial" w:cs="Arial" w:eastAsia="Arial" w:hAnsi="Arial"/>
            <w:color w:val="1D4ED8"/>
            <w:sz w:val="24"/>
            <w:szCs w:val="24"/>
            <w:u w:val="single"/>
          </w:rPr>
          <w:t xml:space="preserve">Методических указаниях</w:t>
        </w:r>
      </w:hyperlink>
      <w:r>
        <w:rPr>
          <w:rFonts w:ascii="Arial" w:cs="Arial" w:eastAsia="Arial" w:hAnsi="Arial"/>
          <w:sz w:val="24"/>
          <w:szCs w:val="24"/>
        </w:rPr>
        <w:t xml:space="preserve"> о порядке расчета накладных расходов при исчислении стоимости строительной продукции, утвержденных вышеуказанным приказом внести следующее изменение:</w:t>
      </w:r>
    </w:p>
    <w:p>
      <w:pPr>
        <w:spacing w:after="120"/>
        <w:jc w:val="both"/>
      </w:pPr>
      <w:r>
        <w:rPr>
          <w:rFonts w:ascii="Arial" w:cs="Arial" w:eastAsia="Arial" w:hAnsi="Arial"/>
          <w:sz w:val="24"/>
          <w:szCs w:val="24"/>
        </w:rPr>
        <w:t xml:space="preserve">- в пункте 4.4 после слов «базисно-индексного метода» дополнить словами «с учетом инфляции»;</w:t>
      </w:r>
    </w:p>
    <w:p>
      <w:pPr>
        <w:spacing w:after="120"/>
        <w:jc w:val="both"/>
      </w:pPr>
      <w:r>
        <w:rPr>
          <w:rFonts w:ascii="Arial" w:cs="Arial" w:eastAsia="Arial" w:hAnsi="Arial"/>
          <w:sz w:val="24"/>
          <w:szCs w:val="24"/>
        </w:rPr>
        <w:t xml:space="preserve">2) в </w:t>
      </w:r>
      <w:hyperlink w:history="1" r:id="rIda61z-ztcc9cxcqqi30wr7">
        <w:r>
          <w:rPr>
            <w:rFonts w:ascii="Arial" w:cs="Arial" w:eastAsia="Arial" w:hAnsi="Arial"/>
            <w:color w:val="1D4ED8"/>
            <w:sz w:val="24"/>
            <w:szCs w:val="24"/>
            <w:u w:val="single"/>
          </w:rPr>
          <w:t xml:space="preserve">Методических указаниях</w:t>
        </w:r>
      </w:hyperlink>
      <w:r>
        <w:rPr>
          <w:rFonts w:ascii="Arial" w:cs="Arial" w:eastAsia="Arial" w:hAnsi="Arial"/>
          <w:sz w:val="24"/>
          <w:szCs w:val="24"/>
        </w:rPr>
        <w:t xml:space="preserve"> по определению величины сметной прибыли в строительстве, утвержденных вышеуказанным приказом внести следующее изменение:</w:t>
      </w:r>
    </w:p>
    <w:p>
      <w:pPr>
        <w:spacing w:after="120"/>
        <w:jc w:val="both"/>
      </w:pPr>
      <w:r>
        <w:rPr>
          <w:rFonts w:ascii="Arial" w:cs="Arial" w:eastAsia="Arial" w:hAnsi="Arial"/>
          <w:sz w:val="24"/>
          <w:szCs w:val="24"/>
        </w:rPr>
        <w:t xml:space="preserve">- в пункте 4.4 после слов «базисно-индексного метода» дополнить словами «с учетом инфляции»;</w:t>
      </w:r>
    </w:p>
    <w:p>
      <w:pPr>
        <w:spacing w:after="120"/>
        <w:jc w:val="both"/>
      </w:pPr>
      <w:r>
        <w:rPr>
          <w:rFonts w:ascii="Arial" w:cs="Arial" w:eastAsia="Arial" w:hAnsi="Arial"/>
          <w:sz w:val="24"/>
          <w:szCs w:val="24"/>
        </w:rPr>
        <w:t xml:space="preserve">3) в </w:t>
      </w:r>
      <w:hyperlink w:history="1" r:id="rId6msqg9eool4tk4safqh9r">
        <w:r>
          <w:rPr>
            <w:rFonts w:ascii="Arial" w:cs="Arial" w:eastAsia="Arial" w:hAnsi="Arial"/>
            <w:color w:val="1D4ED8"/>
            <w:sz w:val="24"/>
            <w:szCs w:val="24"/>
            <w:u w:val="single"/>
          </w:rPr>
          <w:t xml:space="preserve">Методических указаниях</w:t>
        </w:r>
      </w:hyperlink>
      <w:r>
        <w:rPr>
          <w:rFonts w:ascii="Arial" w:cs="Arial" w:eastAsia="Arial" w:hAnsi="Arial"/>
          <w:sz w:val="24"/>
          <w:szCs w:val="24"/>
        </w:rPr>
        <w:t xml:space="preserve"> определения стоимости строительной продукции на территории Кыргызской Республики», утвержденных вышеуказанным приказом внести следующие изменения:</w:t>
      </w:r>
    </w:p>
    <w:p>
      <w:pPr>
        <w:spacing w:after="120"/>
        <w:jc w:val="both"/>
      </w:pPr>
      <w:r>
        <w:rPr>
          <w:rFonts w:ascii="Arial" w:cs="Arial" w:eastAsia="Arial" w:hAnsi="Arial"/>
          <w:sz w:val="24"/>
          <w:szCs w:val="24"/>
        </w:rPr>
        <w:t xml:space="preserve">- в пункте 2.3 после слов «базисно-индексным методом» дополнить словами «с учетом инфляции»;</w:t>
      </w:r>
    </w:p>
    <w:p>
      <w:pPr>
        <w:spacing w:after="120"/>
        <w:jc w:val="both"/>
      </w:pPr>
      <w:r>
        <w:rPr>
          <w:rFonts w:ascii="Arial" w:cs="Arial" w:eastAsia="Arial" w:hAnsi="Arial"/>
          <w:sz w:val="24"/>
          <w:szCs w:val="24"/>
        </w:rPr>
        <w:t xml:space="preserve">- в пункте 3.27 после слов «базисно-индексный» дополнить словами «с учетом инфляции»;</w:t>
      </w:r>
    </w:p>
    <w:p>
      <w:pPr>
        <w:spacing w:after="120"/>
        <w:jc w:val="both"/>
      </w:pPr>
      <w:r>
        <w:rPr>
          <w:rFonts w:ascii="Arial" w:cs="Arial" w:eastAsia="Arial" w:hAnsi="Arial"/>
          <w:sz w:val="24"/>
          <w:szCs w:val="24"/>
        </w:rPr>
        <w:t xml:space="preserve">- в пункте 3.30 после слов «Базисно-индексный метод» дополнить словами «с учетом инфляции»;</w:t>
      </w:r>
    </w:p>
    <w:p>
      <w:pPr>
        <w:spacing w:after="120"/>
        <w:jc w:val="both"/>
      </w:pPr>
      <w:r>
        <w:rPr>
          <w:rFonts w:ascii="Arial" w:cs="Arial" w:eastAsia="Arial" w:hAnsi="Arial"/>
          <w:sz w:val="24"/>
          <w:szCs w:val="24"/>
        </w:rPr>
        <w:t xml:space="preserve">- в пункте 3.30 слова «системы текущих и прогнозных индексов» заменить словами «официальных индексов изменения сметной стоимости и показателей инфляции»</w:t>
      </w:r>
    </w:p>
    <w:p>
      <w:pPr>
        <w:spacing w:after="120"/>
        <w:jc w:val="both"/>
      </w:pPr>
      <w:r>
        <w:rPr>
          <w:rFonts w:ascii="Arial" w:cs="Arial" w:eastAsia="Arial" w:hAnsi="Arial"/>
          <w:sz w:val="24"/>
          <w:szCs w:val="24"/>
        </w:rPr>
        <w:t xml:space="preserve">- в пункте 3.32 после слов «базисно-индексный» дополнить словами «с учетом инфляции»;</w:t>
      </w:r>
    </w:p>
    <w:p>
      <w:pPr>
        <w:spacing w:after="120"/>
        <w:jc w:val="both"/>
      </w:pPr>
      <w:r>
        <w:rPr>
          <w:rFonts w:ascii="Arial" w:cs="Arial" w:eastAsia="Arial" w:hAnsi="Arial"/>
          <w:sz w:val="24"/>
          <w:szCs w:val="24"/>
        </w:rPr>
        <w:t xml:space="preserve">- в Примечании к пункту 4.102 после слов «базисно-индексным методом» дополнить словами «с учетом инфляции».</w:t>
      </w:r>
    </w:p>
    <w:p>
      <w:pPr>
        <w:spacing w:after="120"/>
        <w:jc w:val="both"/>
      </w:pPr>
      <w:r>
        <w:rPr>
          <w:rFonts w:ascii="Arial" w:cs="Arial" w:eastAsia="Arial" w:hAnsi="Arial"/>
          <w:sz w:val="24"/>
          <w:szCs w:val="24"/>
        </w:rPr>
        <w:t xml:space="preserve">3. Признать утратившим силу </w:t>
      </w:r>
      <w:hyperlink w:history="1" r:id="rIdiycggrrhod9updpmm7jen">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3 ноября 2021 года № 48-нпа.</w:t>
      </w:r>
    </w:p>
    <w:p>
      <w:pPr>
        <w:spacing w:after="120"/>
        <w:jc w:val="both"/>
      </w:pPr>
      <w:r>
        <w:rPr>
          <w:rFonts w:ascii="Arial" w:cs="Arial" w:eastAsia="Arial" w:hAnsi="Arial"/>
          <w:sz w:val="24"/>
          <w:szCs w:val="24"/>
        </w:rPr>
        <w:t xml:space="preserve">3-1. Методика расчета, утвержденная в пункте 1 настоящего приказа, не распространяется на строительство, реконструкцию и капитальный ремонт всех видов дорог на территории Кыргызской Республики, за исключением города Бишкек.</w:t>
      </w:r>
    </w:p>
    <w:p>
      <w:pPr>
        <w:spacing w:after="120"/>
        <w:jc w:val="both"/>
      </w:pPr>
      <w:r>
        <w:rPr>
          <w:rFonts w:ascii="Arial" w:cs="Arial" w:eastAsia="Arial" w:hAnsi="Arial"/>
          <w:sz w:val="24"/>
          <w:szCs w:val="24"/>
        </w:rPr>
        <w:t xml:space="preserve">При строительстве, реконструкции и капитальном ремонте всех видов дорог на территории Кыргызской Республики, за исключением города Бишкек, применяются суммарные расчеты индексов изменения сметной стоимости строительных работ на основе уровня инфляции (индекса потребительских цен) за период с 2023 по 2025 год.</w:t>
      </w:r>
    </w:p>
    <w:p>
      <w:pPr>
        <w:spacing w:after="120"/>
        <w:jc w:val="both"/>
      </w:pPr>
      <w:r>
        <w:rPr>
          <w:rFonts w:ascii="Arial" w:cs="Arial" w:eastAsia="Arial" w:hAnsi="Arial"/>
          <w:sz w:val="24"/>
          <w:szCs w:val="24"/>
        </w:rPr>
        <w:t xml:space="preserve">На строительство, реконструкцию и капитальный ремонт всех видов дорог на территории города Бишкек установить следующую стоимость на виды асфальтобетона, с учетом налогов:</w:t>
      </w:r>
    </w:p>
    <w:p>
      <w:pPr>
        <w:spacing w:after="120"/>
        <w:jc w:val="both"/>
      </w:pPr>
      <w:r>
        <w:rPr>
          <w:rFonts w:ascii="Arial" w:cs="Arial" w:eastAsia="Arial" w:hAnsi="Arial"/>
          <w:sz w:val="24"/>
          <w:szCs w:val="24"/>
        </w:rPr>
        <w:t xml:space="preserve">- асфальтобетонные смеси (обычные) — 7600 сом/т;</w:t>
      </w:r>
    </w:p>
    <w:p>
      <w:pPr>
        <w:spacing w:after="120"/>
        <w:jc w:val="both"/>
      </w:pPr>
      <w:r>
        <w:rPr>
          <w:rFonts w:ascii="Arial" w:cs="Arial" w:eastAsia="Arial" w:hAnsi="Arial"/>
          <w:sz w:val="24"/>
          <w:szCs w:val="24"/>
        </w:rPr>
        <w:t xml:space="preserve">- щебеночно-мастичный асфальтобетон (ЩМА) — 8800 сом/т.</w:t>
      </w:r>
    </w:p>
    <w:p>
      <w:pPr>
        <w:spacing w:after="120"/>
        <w:jc w:val="both"/>
      </w:pPr>
      <w:r>
        <w:rPr>
          <w:rFonts w:ascii="Arial" w:cs="Arial" w:eastAsia="Arial" w:hAnsi="Arial"/>
          <w:i/>
          <w:iCs/>
          <w:sz w:val="24"/>
          <w:szCs w:val="24"/>
        </w:rPr>
        <w:t xml:space="preserve">(В редакции п</w:t>
      </w:r>
      <w:r>
        <w:rPr>
          <w:rFonts w:ascii="Arial" w:cs="Arial" w:eastAsia="Arial" w:hAnsi="Arial"/>
          <w:i/>
          <w:iCs/>
          <w:sz w:val="24"/>
          <w:szCs w:val="24"/>
        </w:rPr>
        <w:t xml:space="preserve">риказа Министерства строительства, архитектуры и жилищно-коммунального хозяйства Кыргызской Республики от </w:t>
      </w:r>
      <w:hyperlink w:history="1" r:id="rIdd2lws-7nqbxkhtmmxsup5">
        <w:r>
          <w:rPr>
            <w:rFonts w:ascii="Arial" w:cs="Arial" w:eastAsia="Arial" w:hAnsi="Arial"/>
            <w:i/>
            <w:iCs/>
            <w:color w:val="1D4ED8"/>
            <w:sz w:val="24"/>
            <w:szCs w:val="24"/>
            <w:u w:val="single"/>
          </w:rPr>
          <w:t xml:space="preserve">22 июня 2026 года № </w:t>
        </w:r>
        <w:r>
          <w:rPr>
            <w:rFonts w:ascii="Arial" w:cs="Arial" w:eastAsia="Arial" w:hAnsi="Arial"/>
            <w:i/>
            <w:iCs/>
            <w:color w:val="1D4ED8"/>
            <w:sz w:val="24"/>
            <w:szCs w:val="24"/>
            <w:u w:val="single"/>
          </w:rPr>
          <w:t xml:space="preserve">419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Управлению лицензирования и сертификации:</w:t>
      </w:r>
    </w:p>
    <w:p>
      <w:pPr>
        <w:spacing w:after="120"/>
        <w:jc w:val="both"/>
      </w:pPr>
      <w:r>
        <w:rPr>
          <w:rFonts w:ascii="Arial" w:cs="Arial" w:eastAsia="Arial" w:hAnsi="Arial"/>
          <w:sz w:val="24"/>
          <w:szCs w:val="24"/>
        </w:rPr>
        <w:t xml:space="preserve">1) обеспечить официальное опубликование настоящего приказа в порядке, установленном </w:t>
      </w:r>
      <w:hyperlink w:history="1" r:id="rId6va4pjgljhgql8vnqo75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2) в течение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w:t>
      </w:r>
    </w:p>
    <w:p>
      <w:pPr>
        <w:spacing w:after="120"/>
        <w:jc w:val="both"/>
      </w:pPr>
      <w:r>
        <w:rPr>
          <w:rFonts w:ascii="Arial" w:cs="Arial" w:eastAsia="Arial" w:hAnsi="Arial"/>
          <w:sz w:val="24"/>
          <w:szCs w:val="24"/>
        </w:rPr>
        <w:t xml:space="preserve">5. Контроль за исполнением настоящего приказа возложить на первого заместителя министра С.Э. Джантелиева.</w:t>
      </w:r>
    </w:p>
    <w:p>
      <w:pPr>
        <w:spacing w:after="120"/>
        <w:jc w:val="both"/>
      </w:pPr>
      <w:r>
        <w:rPr>
          <w:rFonts w:ascii="Arial" w:cs="Arial" w:eastAsia="Arial" w:hAnsi="Arial"/>
          <w:sz w:val="24"/>
          <w:szCs w:val="24"/>
        </w:rPr>
        <w:t xml:space="preserve">6. Настоящий приказ вступает в силу через 10 дней после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Н.К. Орунтаев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xefd6dlwpgbetksp1hjh">
      <w:r>
        <w:rPr>
          <w:rFonts w:ascii="Arial" w:cs="Arial" w:eastAsia="Arial" w:hAnsi="Arial"/>
          <w:color w:val="132D3F"/>
          <w:sz w:val="16"/>
          <w:szCs w:val="16"/>
          <w:u w:val="single"/>
        </w:rPr>
        <w:t xml:space="preserve">dalil.kg/document/230040030</w:t>
      </w:r>
    </w:hyperlink>
  </w:p>
  <w:p>
    <w:pPr>
      <w:spacing w:after="0" w:before="40"/>
      <w:jc w:val="center"/>
    </w:pPr>
    <w:hyperlink w:history="1" r:id="rIdwta5nxl_byfk05a1krkd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fklsaxlyr1nm2fhmksoe" Type="http://schemas.openxmlformats.org/officeDocument/2006/relationships/hyperlink" Target="https://dalil.kg/document/230046557" TargetMode="External"/><Relationship Id="rIddvvxmaakvuw1j9uxkej8o" Type="http://schemas.openxmlformats.org/officeDocument/2006/relationships/hyperlink" Target="https://dalil.kg/document/230047706" TargetMode="External"/><Relationship Id="rId9hzlbwmrnlhrrxkstixpe" Type="http://schemas.openxmlformats.org/officeDocument/2006/relationships/hyperlink" Target="https://dalil.kg/document/160035" TargetMode="External"/><Relationship Id="rIdj6kh2gtasnbb9a3nriobq" Type="http://schemas.openxmlformats.org/officeDocument/2006/relationships/hyperlink" Target="https://dalil.kg/document/230026310" TargetMode="External"/><Relationship Id="rIdeiheppk1jnuc8gxxopgpk" Type="http://schemas.openxmlformats.org/officeDocument/2006/relationships/hyperlink" Target="https://dalil.kg/document/230026304" TargetMode="External"/><Relationship Id="rIdmgrxu5p7bthec4tehvvwb" Type="http://schemas.openxmlformats.org/officeDocument/2006/relationships/hyperlink" Target="https://dalil.kg/document/230040857" TargetMode="External"/><Relationship Id="rId3037clhmkdq4t9x1lmoos" Type="http://schemas.openxmlformats.org/officeDocument/2006/relationships/hyperlink" Target="https://dalil.kg/document/200084" TargetMode="External"/><Relationship Id="rIdprrbu5hll1_jb0kqj1_ek" Type="http://schemas.openxmlformats.org/officeDocument/2006/relationships/hyperlink" Target="https://dalil.kg/document/200085" TargetMode="External"/><Relationship Id="rIda61z-ztcc9cxcqqi30wr7" Type="http://schemas.openxmlformats.org/officeDocument/2006/relationships/hyperlink" Target="https://dalil.kg/document/200086" TargetMode="External"/><Relationship Id="rId6msqg9eool4tk4safqh9r" Type="http://schemas.openxmlformats.org/officeDocument/2006/relationships/hyperlink" Target="https://dalil.kg/document/200688" TargetMode="External"/><Relationship Id="rIdiycggrrhod9updpmm7jen" Type="http://schemas.openxmlformats.org/officeDocument/2006/relationships/hyperlink" Target="https://dalil.kg/document/200656" TargetMode="External"/><Relationship Id="rIdd2lws-7nqbxkhtmmxsup5" Type="http://schemas.openxmlformats.org/officeDocument/2006/relationships/hyperlink" Target="https://dalil.kg/document/230047706" TargetMode="External"/><Relationship Id="rId6va4pjgljhgql8vnqo75y" Type="http://schemas.openxmlformats.org/officeDocument/2006/relationships/hyperlink" Target="https://dalil.kg/document/9207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efd6dlwpgbetksp1hjh" Type="http://schemas.openxmlformats.org/officeDocument/2006/relationships/hyperlink" Target="https://dalil.kg/document/230040030" TargetMode="External"/><Relationship Id="rIdwta5nxl_byfk05a1krkd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2026-09-26T03:19:12.451Z</dcterms:created>
  <dcterms:modified xsi:type="dcterms:W3CDTF">2026-09-26T03:19:12.451Z</dcterms:modified>
</cp:coreProperties>
</file>

<file path=docProps/custom.xml><?xml version="1.0" encoding="utf-8"?>
<Properties xmlns="http://schemas.openxmlformats.org/officeDocument/2006/custom-properties" xmlns:vt="http://schemas.openxmlformats.org/officeDocument/2006/docPropsVTypes"/>
</file>