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388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повышению эффективности организации технического осмотра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basbvb5z4cuwl0myhi1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22,</w:t>
        </w:r>
      </w:hyperlink>
      <w:hyperlink w:history="1" r:id="rIdtzjthtyp3hi6g3bcwpr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дорожной безопасности и формирования эффективной системы государственного контроля за проведением технического осмотра транспортных средств, достижения и поддержания стабильности цен, улучшения качества оказываемых населению услуг, в соответствии со </w:t>
      </w:r>
      <w:hyperlink w:history="1" r:id="rIdx1botnqcvai_yrgowa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krdckxc1vldgtldjmh_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xzjvbhcyu-b0z1aw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января по 31 декабря 2026 года временное правовое регулирование порядка достижения и поддержания стабильности цен, а также повышения качества и доступности услуг по проведению технического осмотра транспортных средств и оценке соответствия единичных транспортных средств перед выпуском в обращение, определив государственными операторами, осуществляющими организацию, координацию и государственный контроль деятельности в соответствующих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проведению технического осмотра и экспертизы транспортных средств, находящихся в эксплуатации, в случае внесения изменений в их конструкцию государственное предприятие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оценке соответствия единичных транспортных средств перед выпуском в обращение Государственный центр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hayz4hnvi7uy-u1ellr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ранее выданные Кыргызским центром аккредитации при Министерстве экономики и коммерции Кыргызской Республики органам контроля/лабораториям аттестаты аккредитации на проведение технического осмотра транспортных средств и </w:t>
      </w:r>
      <w:r>
        <w:rPr>
          <w:rFonts w:ascii="Arial" w:cs="Arial" w:eastAsia="Arial" w:hAnsi="Arial"/>
          <w:sz w:val="24"/>
          <w:szCs w:val="24"/>
        </w:rPr>
        <w:t xml:space="preserve">оценки соответствия единичных транспортных средств перед выпуском в обращение действуют до 1 сентября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t2rztnglhsfvchewkal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Кыргызскому центру аккредитации при Министерстве экономики и коммерции Кыргызской Республики на период действия временного правового регулирования прекратить выдачу и продление сроков действия аттестатов аккредитации, выданных органам контроля/лабораториям на проведение технического осмотра транспортных средств и </w:t>
      </w:r>
      <w:r>
        <w:rPr>
          <w:rFonts w:ascii="Arial" w:cs="Arial" w:eastAsia="Arial" w:hAnsi="Arial"/>
          <w:sz w:val="24"/>
          <w:szCs w:val="24"/>
        </w:rPr>
        <w:t xml:space="preserve">оценку соответствия единичных транспортных средств перед выпуском в обращение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ttqivjyhdnzdoaaiodu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созданию и функционированию на территории республики сети государственных испытательных лабораторий по оценке соответствия единичных транспортных средств перед выпуском в обращение;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оснащение испытательных лабораторий, указанных в подпункте 1 настоящего пункта, современным оборудованием и подготовку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совместно с Министерством финансов Кыргызской Республики и другими заинтересованными органами источники финансирования мероприятий, предусмотренных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решить совместно с полномочными представителями Президента Кыргызской Республики в областях, мэрами городов Бишкек и Ош вопрос выделения земельных участков под строительство объектов, необходимых для осуществления деятельности по оценке соответствия единичных транспортных средств перед выпуском в обращение.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zvreorvfumfh9sh4yas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внутренних дел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работы по созданию и функционированию на территории республики сети пунктов технического осмотра транспортных средств и экспертизы транспортных средств, находящихся в эксплуатации, в случае внесения изменений в их конструкцию, в том числе на основе сотрудничества между государственным и частным партнерами (совместная деятельность);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продолжение функционирования ранее аккредитованных и осуществляющих деятельность в рамках государственно-частного партнерства (совместная деятельность) испытательных лабораторий по оценке соответствия единичных транспортных средств перед выпуском в обращение, действующих на день вступления в силу настоящего Указа, без права создания и открытия новых дополнительных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технического осмотра транспортных средств и функционирование сети пунктов технического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качества проведения технического осмотра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предоставление Государственному центру по регистрации транспортных средств и водительского состава при Управлении делами Президента Кыргызской Республики всей необходимой информации, сведений и отчетности (статистики) о деятельности действующих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совместно с Министерством финансов Кыргызской Республики и другими заинтересованными государственными органами определение источников финансирования мероприятий, предусмотренных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полномочными представителями Президента Кыргызской Республики в областях, а также мэрами городов Бишкек и Ош решение вопросов выделения земельных участков под строительство объектов, необходимых для проведения технического осмотра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jw5xq24mr5w56vjotju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положения пунктов 2, 3 настоящего Указа не применяются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предприятию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 в части проведения технического осмотра транспортных средств и экспертизы транспортных средств, находящихся в эксплуатации, в случае внесения изменений в их конструкцию;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испытательным лабораториям по оценке соответствия единичных транспортных средств перед выпуском в обращение, действующим на день вступления в силу настоящего Указа на основании договора совместной деятельности с государственным предприятием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Республики, без права создания, открытия и аккредитации новых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центру по регистрации транспортных средств и водительского состава при Управлении делами Президента Кыргызской Республики в части осуществления оценки соответствия единичных транспортных средств перед выпуском в обращение.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sg7zeidrmvatjcfvcqd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2026 года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hto1c1yzdzvojuanv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dalil.kg/document/230040117</w:t>
      </w:r>
    </w:hyperlink>
  </w:p>
  <w:p>
    <w:pPr>
      <w:spacing w:after="0" w:before="40"/>
      <w:jc w:val="center"/>
    </w:pPr>
    <w:hyperlink w:history="1" r:id="rIdb51eng98bq_beqgmew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sbvb5z4cuwl0myhi1sh" Type="http://schemas.openxmlformats.org/officeDocument/2006/relationships/hyperlink" Target="https://dalil.kg/document/230040128" TargetMode="External"/><Relationship Id="rIdtzjthtyp3hi6g3bcwprew" Type="http://schemas.openxmlformats.org/officeDocument/2006/relationships/hyperlink" Target="https://dalil.kg/document/230048093" TargetMode="External"/><Relationship Id="rIdx1botnqcvai_yrgowa0yn" Type="http://schemas.openxmlformats.org/officeDocument/2006/relationships/hyperlink" Target="https://dalil.kg/document/202591" TargetMode="External"/><Relationship Id="rIdkrdckxc1vldgtldjmh_vz" Type="http://schemas.openxmlformats.org/officeDocument/2006/relationships/hyperlink" Target="https://dalil.kg/document/112213" TargetMode="External"/><Relationship Id="rIdfixzjvbhcyu-b0z1awcrh" Type="http://schemas.openxmlformats.org/officeDocument/2006/relationships/hyperlink" Target="https://dalil.kg/document/112213" TargetMode="External"/><Relationship Id="rIdhayz4hnvi7uy-u1ellrwi" Type="http://schemas.openxmlformats.org/officeDocument/2006/relationships/hyperlink" Target="https://dalil.kg/document/230048093" TargetMode="External"/><Relationship Id="rIdt2rztnglhsfvchewkalck" Type="http://schemas.openxmlformats.org/officeDocument/2006/relationships/hyperlink" Target="https://dalil.kg/document/230048093" TargetMode="External"/><Relationship Id="rIdttqivjyhdnzdoaaioduwi" Type="http://schemas.openxmlformats.org/officeDocument/2006/relationships/hyperlink" Target="https://dalil.kg/document/230048093" TargetMode="External"/><Relationship Id="rIdzvreorvfumfh9sh4yasgi" Type="http://schemas.openxmlformats.org/officeDocument/2006/relationships/hyperlink" Target="https://dalil.kg/document/230048093" TargetMode="External"/><Relationship Id="rIdjw5xq24mr5w56vjotjul4" Type="http://schemas.openxmlformats.org/officeDocument/2006/relationships/hyperlink" Target="https://dalil.kg/document/230048093" TargetMode="External"/><Relationship Id="rIdsg7zeidrmvatjcfvcqd1r" Type="http://schemas.openxmlformats.org/officeDocument/2006/relationships/hyperlink" Target="https://dalil.kg/document/2300480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hto1c1yzdzvojuanvqw" Type="http://schemas.openxmlformats.org/officeDocument/2006/relationships/hyperlink" Target="https://dalil.kg/document/230040117" TargetMode="External"/><Relationship Id="rIdb51eng98bq_beqgmew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2026-09-26T00:55:09.067Z</dcterms:created>
  <dcterms:modified xsi:type="dcterms:W3CDTF">2026-09-26T00:55:09.067Z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