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распределения и учета объемов тарифных квот между участниками внешнеторговой деятельности на ввоз на территорию Кыргызской Республики отдельных видов мяса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упорядочивания процедуры ввоза отдельных видов сельскохозяйственных товаров, в отношении которых установлены тарифные квоты и предусмотрена выдача лицензий в соответствии с позицией 2.27 Единого перечня, утвержденного Решением Коллегии Евразийской экономической комиссии от 21 апреля 2015 года № 30, гармонизации законодательства Кыргызской Республики с правом Евразийского экономического союза в рамках Договора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союзе, совершенствования порядка распределения объемов тарифных квот на ввоз отдельных видов мяса, обеспечения прозрачности процедур и приоритетной поддержки отечественных перерабатывающих предприятий, в соответствии со статьями </w:t>
      </w:r>
      <w:hyperlink w:history="1" r:id="rIds3kdhyqepw7vdizp6qp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l4asaamvg9b2_8h-8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2qm-xyzao_-vwno11sl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государственном регулировании внешнеторговой деятельности", статьями </w:t>
      </w:r>
      <w:hyperlink w:history="1" r:id="rId_wxdjozfazzgigoqnli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oox3xx0_hhl17xsrw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9bypdbw0fk-bph8co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 </w:t>
        </w:r>
      </w:hyperlink>
      <w:r>
        <w:rPr>
          <w:rFonts w:ascii="Arial" w:cs="Arial" w:eastAsia="Arial" w:hAnsi="Arial"/>
          <w:sz w:val="24"/>
          <w:szCs w:val="24"/>
        </w:rPr>
        <w:t xml:space="preserve">распределения и учета объемов тарифных квот между участниками внешнеторговой деятельности на ввоз в Кыргызскую Республику отдельных видов мяса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Евразийскую экономическую комиссию об утверждении соответствующих правил распределения и учета объемов тарифных квот согласно пункту 1 настоящего постановления для внесения изменений в реестр уполномоченных органов государств-членов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dafxm5riae1hqxqrxi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_vy-jwwv5-60ep37yio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распределения объемов тарифных квот между участниками внешнеторговой деятельности на ввоз в Кыргызскую Республику отдельных видов мяса" от 29 декабря 2015 года № 889;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zqw_9lwts1svhrub9k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y1f_w9db05nbcooe9e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09utwa4g0lu98dd_ew7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распределения объемов тарифных квот между участниками внешнеторговой деятельности на ввоз в Кыргызскую Республику отдельных видов мяса" от 29 декабря 2015 года № 889" от 23 мая 2018 года № 252.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действует с 1 января по 31 декабря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kz0ti-dsipv2iaa2h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dalil.kg/document/230040575</w:t>
      </w:r>
    </w:hyperlink>
  </w:p>
  <w:p>
    <w:pPr>
      <w:spacing w:after="0" w:before="40"/>
      <w:jc w:val="center"/>
    </w:pPr>
    <w:hyperlink w:history="1" r:id="rIdcmhryrcd6sagyvexfsx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kdhyqepw7vdizp6qp0p" Type="http://schemas.openxmlformats.org/officeDocument/2006/relationships/hyperlink" Target="https://dalil.kg/document/112653" TargetMode="External"/><Relationship Id="rIdtil4asaamvg9b2_8h-86k" Type="http://schemas.openxmlformats.org/officeDocument/2006/relationships/hyperlink" Target="https://dalil.kg/document/112653" TargetMode="External"/><Relationship Id="rId2qm-xyzao_-vwno11slzf" Type="http://schemas.openxmlformats.org/officeDocument/2006/relationships/hyperlink" Target="https://dalil.kg/document/112653" TargetMode="External"/><Relationship Id="rId_wxdjozfazzgigoqnli53" Type="http://schemas.openxmlformats.org/officeDocument/2006/relationships/hyperlink" Target="https://dalil.kg/document/112301" TargetMode="External"/><Relationship Id="rIdbboox3xx0_hhl17xsrwsy" Type="http://schemas.openxmlformats.org/officeDocument/2006/relationships/hyperlink" Target="https://dalil.kg/document/112301" TargetMode="External"/><Relationship Id="rIdh9bypdbw0fk-bph8cokon" Type="http://schemas.openxmlformats.org/officeDocument/2006/relationships/hyperlink" Target="https://dalil.kg/document/230040591" TargetMode="External"/><Relationship Id="rId-dafxm5riae1hqxqrxiqz" Type="http://schemas.openxmlformats.org/officeDocument/2006/relationships/hyperlink" Target="https://dalil.kg/document/98279" TargetMode="External"/><Relationship Id="rId_vy-jwwv5-60ep37yiof6" Type="http://schemas.openxmlformats.org/officeDocument/2006/relationships/hyperlink" Target="https://dalil.kg/document/98280" TargetMode="External"/><Relationship Id="rIdzzqw_9lwts1svhrub9kkk" Type="http://schemas.openxmlformats.org/officeDocument/2006/relationships/hyperlink" Target="https://dalil.kg/document/98279" TargetMode="External"/><Relationship Id="rIdy1f_w9db05nbcooe9eeeq" Type="http://schemas.openxmlformats.org/officeDocument/2006/relationships/hyperlink" Target="https://dalil.kg/document/11887" TargetMode="External"/><Relationship Id="rId09utwa4g0lu98dd_ew7i9" Type="http://schemas.openxmlformats.org/officeDocument/2006/relationships/hyperlink" Target="https://dalil.kg/document/9828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kz0ti-dsipv2iaa2hd6" Type="http://schemas.openxmlformats.org/officeDocument/2006/relationships/hyperlink" Target="https://dalil.kg/document/230040575" TargetMode="External"/><Relationship Id="rIdcmhryrcd6sagyvexfsx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2026-09-27T04:09:53.230Z</dcterms:created>
  <dcterms:modified xsi:type="dcterms:W3CDTF">2026-09-27T04:09:53.230Z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