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февраля 2026 года № 111-нпа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введении в действие Строительных норм Кыргызской Республики СН КР </w:t>
      </w:r>
      <w:r>
        <w:rPr>
          <w:rFonts w:ascii="Arial" w:cs="Arial" w:eastAsia="Arial" w:hAnsi="Arial"/>
          <w:sz w:val="24"/>
          <w:szCs w:val="24"/>
        </w:rPr>
        <w:t xml:space="preserve">31-14:2026 </w:t>
      </w:r>
      <w:r>
        <w:rPr>
          <w:rFonts w:ascii="Arial" w:cs="Arial" w:eastAsia="Arial" w:hAnsi="Arial"/>
          <w:sz w:val="24"/>
          <w:szCs w:val="24"/>
        </w:rPr>
        <w:t xml:space="preserve">«Проектирование служебных помещений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нормативной базы в архитектурно-строительной деятельности и установления единых, нормативно закрепленных требований к архитектурному, функционально-планировочному, конструктивному и инженерному проектированию зданий судов Кыргызской Республики, руководствуясь статьями </w:t>
      </w:r>
      <w:hyperlink w:history="1" r:id="rIdyanefxrrwtc2fyzcmav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6xyo9cbkvtxg1fqgh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градостроительстве и архитектуре Кыргызской Республики», </w:t>
      </w:r>
      <w:hyperlink w:history="1" r:id="rIdujeq2wc1byvykoldmwa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s-mcbv4wxn3z7njm4hn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gnaq1poyr84kq3bwl08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Строительные нормы Кыргызской Республики СН КР 31-14:2026 «</w:t>
      </w:r>
      <w:hyperlink w:history="1" r:id="rId25s7ax13vr27gk7g-3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Проектирование служебных помещений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rjo3-etb4nqenuxpjc5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через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grqdu7winqgviohxv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dalil.kg/document/230040578</w:t>
      </w:r>
    </w:hyperlink>
  </w:p>
  <w:p>
    <w:pPr>
      <w:spacing w:after="0" w:before="40"/>
      <w:jc w:val="center"/>
    </w:pPr>
    <w:hyperlink w:history="1" r:id="rIdnkq823c9ldb4xkdgeau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nefxrrwtc2fyzcmav1i" Type="http://schemas.openxmlformats.org/officeDocument/2006/relationships/hyperlink" Target="https://dalil.kg/document/716#st_3" TargetMode="External"/><Relationship Id="rId26xyo9cbkvtxg1fqghezl" Type="http://schemas.openxmlformats.org/officeDocument/2006/relationships/hyperlink" Target="https://dalil.kg/document/716#st_4" TargetMode="External"/><Relationship Id="rIdujeq2wc1byvykoldmwa80" Type="http://schemas.openxmlformats.org/officeDocument/2006/relationships/hyperlink" Target="https://dalil.kg/document/160035" TargetMode="External"/><Relationship Id="rIds-mcbv4wxn3z7njm4hn8p" Type="http://schemas.openxmlformats.org/officeDocument/2006/relationships/hyperlink" Target="https://dalil.kg/document/230026310" TargetMode="External"/><Relationship Id="rIdgnaq1poyr84kq3bwl080b" Type="http://schemas.openxmlformats.org/officeDocument/2006/relationships/hyperlink" Target="https://dalil.kg/document/230026304" TargetMode="External"/><Relationship Id="rId25s7ax13vr27gk7g-3bzu" Type="http://schemas.openxmlformats.org/officeDocument/2006/relationships/hyperlink" Target="https://dalil.kg/document/230040849" TargetMode="External"/><Relationship Id="rIdrjo3-etb4nqenuxpjc55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grqdu7winqgviohxvw8" Type="http://schemas.openxmlformats.org/officeDocument/2006/relationships/hyperlink" Target="https://dalil.kg/document/230040578" TargetMode="External"/><Relationship Id="rIdnkq823c9ldb4xkdgeau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2026-09-27T01:20:50.989Z</dcterms:created>
  <dcterms:modified xsi:type="dcterms:W3CDTF">2026-09-27T01:20:50.989Z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