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100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«О Порядке рассмотрения жалоб инвесторов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их сопровождения» от 28 января 2022 года № 32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защиты инвесторов, в соответствии со статьями </w:t>
      </w:r>
      <w:hyperlink w:history="1" r:id="rId277b_qwfujlkxiygsoq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uucrys-qqadjqonnr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89edhp8ytysbis9pdh0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рассмотрения жалоб инвесторов и их сопровождения» от 28 января 2022 года № 32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ytrw7wxlynapstinatd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жалоб инвесторов и их сопровождения, утвержденном вышеуказанным 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уполномоченный государственный орган – орган, ответственный за разработку и реализацию государственной инвестиционной политики;»;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«в сфере привлечения и защиты инвестиций» исключить;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Вопросы рассмотрения жалоб инвесторов и их сопровождения основываются на следующих принципах: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1) верховенство права и соблюдение правовых процедур;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2) объективность;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3) беспристрастность;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4) полнота;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5) эффективность.»;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в пункте 5, абзаце первом пункта 6, абзаце втором пункта 10, пунктах 11, 12, 15, 20, 21, 22, 23, абзаце втором пункта 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пункте 24, абзаце первом пункта 27, пунктах 28, 29 и в подпункте 3 пункта 32 слова «уполномоченный орган в сфере привлечения и защиты инвестиций» в различных падежах заменить словами «уполномоченный государственный орган» в соответствующих падежах;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Государственные органы и органы местного самоуправления размещают на своих веб-сайтах и других онлайн-ресурсах информацию о возможности подачи жалобы инвесторами в соответствии с настоящим Порядком.»;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«7. Заинтересованные субъекты жалоб обязаны своевременно реагировать на запросы уполномоченного государственного органа, предоставлять запрашиваемую им информацию и принимать участие в рассмотрении жалобы инвестора, организуемом уполномоченным государственным органом.»;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Жалоба о возникших разногласиях с субъектами жалоб направляется в уполномоченный государственный орган самим инвестором.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инвесторов могут быть также выявлены уполномоченным государственным органом самостоятельно в рамках деятельности по защите и сопровождению инвесторов.»;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9. Жалобы инвесторов могут быть поданы в уполномоченный государственный орган на любой стадии до момента обращения в суд, третейский суд или международный арбитраж.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16. После сбора информации и внесения </w:t>
      </w:r>
      <w:r>
        <w:rPr>
          <w:rFonts w:ascii="Arial" w:cs="Arial" w:eastAsia="Arial" w:hAnsi="Arial"/>
          <w:sz w:val="24"/>
          <w:szCs w:val="24"/>
        </w:rPr>
        <w:t xml:space="preserve">ее </w:t>
      </w:r>
      <w:r>
        <w:rPr>
          <w:rFonts w:ascii="Arial" w:cs="Arial" w:eastAsia="Arial" w:hAnsi="Arial"/>
          <w:sz w:val="24"/>
          <w:szCs w:val="24"/>
        </w:rPr>
        <w:t xml:space="preserve">в Реестр уполномоченный государственный орган приступает к проведению анализа, описывающего возможные экономические риски для Кыргызской Республики в связи с</w:t>
      </w:r>
      <w:r>
        <w:rPr>
          <w:rFonts w:ascii="Arial" w:cs="Arial" w:eastAsia="Arial" w:hAnsi="Arial"/>
          <w:sz w:val="24"/>
          <w:szCs w:val="24"/>
        </w:rPr>
        <w:t xml:space="preserve">неразрешением</w:t>
      </w:r>
      <w:r>
        <w:rPr>
          <w:rFonts w:ascii="Arial" w:cs="Arial" w:eastAsia="Arial" w:hAnsi="Arial"/>
          <w:sz w:val="24"/>
          <w:szCs w:val="24"/>
        </w:rPr>
        <w:t xml:space="preserve"> жалобы</w:t>
      </w:r>
      <w:r>
        <w:rPr>
          <w:rFonts w:ascii="Arial" w:cs="Arial" w:eastAsia="Arial" w:hAnsi="Arial"/>
          <w:sz w:val="24"/>
          <w:szCs w:val="24"/>
        </w:rPr>
        <w:t xml:space="preserve">, а также содержащего оценку возможных нарушений субъектом жалобы норм международного права или национального законодательства, по форме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</w:t>
      </w:r>
      <w:r>
        <w:rPr>
          <w:rFonts w:ascii="Arial" w:cs="Arial" w:eastAsia="Arial" w:hAnsi="Arial"/>
          <w:sz w:val="24"/>
          <w:szCs w:val="24"/>
        </w:rPr>
        <w:t xml:space="preserve">1 к настоящему Порядку.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признать утратившим силу;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При подтверждении проведенным анализом обоснованности жалобы инвестора уполномоченный государственный орган направляет субъекту жалобы письмо с изложением претензий, результатов анализа и рекомендаций по их устранению с одновременным извещением об этом инвестора.»;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пункт 19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19. Субъект жалобы </w:t>
      </w:r>
      <w:r>
        <w:rPr>
          <w:rFonts w:ascii="Arial" w:cs="Arial" w:eastAsia="Arial" w:hAnsi="Arial"/>
          <w:sz w:val="24"/>
          <w:szCs w:val="24"/>
        </w:rPr>
        <w:t xml:space="preserve">представляет</w:t>
      </w:r>
      <w:r>
        <w:rPr>
          <w:rFonts w:ascii="Arial" w:cs="Arial" w:eastAsia="Arial" w:hAnsi="Arial"/>
          <w:sz w:val="24"/>
          <w:szCs w:val="24"/>
        </w:rPr>
        <w:t xml:space="preserve"> в уполномоченный государственный орган свою позицию по жалобе в течение 7 рабочих дней со дня получения его письма.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25 признать утратившим силу;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31 слова «уполномоченного органа в сфере инвестиций» заменить словами «уполномоченный государственный орган»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1 к вышеуказанному Порядку изложить в редакции согласно приложению 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2 к </w:t>
      </w:r>
      <w:r>
        <w:rPr>
          <w:rFonts w:ascii="Arial" w:cs="Arial" w:eastAsia="Arial" w:hAnsi="Arial"/>
          <w:sz w:val="24"/>
          <w:szCs w:val="24"/>
        </w:rPr>
        <w:t xml:space="preserve">вышеуказанному Порядку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3 к</w:t>
      </w:r>
      <w:r>
        <w:rPr>
          <w:rFonts w:ascii="Arial" w:cs="Arial" w:eastAsia="Arial" w:hAnsi="Arial"/>
          <w:sz w:val="24"/>
          <w:szCs w:val="24"/>
        </w:rPr>
        <w:t xml:space="preserve">вышеуказанному</w:t>
      </w:r>
      <w:r>
        <w:rPr>
          <w:rFonts w:ascii="Arial" w:cs="Arial" w:eastAsia="Arial" w:hAnsi="Arial"/>
          <w:sz w:val="24"/>
          <w:szCs w:val="24"/>
        </w:rPr>
        <w:t xml:space="preserve">Порядку слова «уполномоченный орган в сфере привлечения и защиты инвестиций» и «уполномоченного органа в сфере инвестиций» заменить словами «уполномоченный государственный орган» и «уполномоченного государственного органа» соответственно.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февраля 2026 года № 11 (3771)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vrigo-4cg_4ocm6ks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dalil.kg/document/230040758</w:t>
      </w:r>
    </w:hyperlink>
  </w:p>
  <w:p>
    <w:pPr>
      <w:spacing w:after="0" w:before="40"/>
      <w:jc w:val="center"/>
    </w:pPr>
    <w:hyperlink w:history="1" r:id="rIdadrsvrfksnghqznxdgk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7b_qwfujlkxiygsoq-y" Type="http://schemas.openxmlformats.org/officeDocument/2006/relationships/hyperlink" Target="https://dalil.kg/document/112301#st_13" TargetMode="External"/><Relationship Id="rIdzouucrys-qqadjqonnrm3" Type="http://schemas.openxmlformats.org/officeDocument/2006/relationships/hyperlink" Target="https://dalil.kg/document/112301#st_17" TargetMode="External"/><Relationship Id="rId89edhp8ytysbis9pdh0gt" Type="http://schemas.openxmlformats.org/officeDocument/2006/relationships/hyperlink" Target="https://dalil.kg/document/158930" TargetMode="External"/><Relationship Id="rIdytrw7wxlynapstinatdem" Type="http://schemas.openxmlformats.org/officeDocument/2006/relationships/hyperlink" Target="https://dalil.kg/document/1589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vrigo-4cg_4ocm6ks8o" Type="http://schemas.openxmlformats.org/officeDocument/2006/relationships/hyperlink" Target="https://dalil.kg/document/230040758" TargetMode="External"/><Relationship Id="rIdadrsvrfksnghqznxdgk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2026-09-25T22:51:03.822Z</dcterms:created>
  <dcterms:modified xsi:type="dcterms:W3CDTF">2026-09-25T22:51:03.822Z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