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января 2026 года № 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"Об утверждении типовых квалификационных требований к группам административных должностей государственной гражданской службы и муниципальной службы" от 4 апреля 2022 года № 189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статей </w:t>
      </w:r>
      <w:hyperlink w:history="1" r:id="rIdi8i66cf41vs8xto9ofci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72nzmhstihlordomnjtt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33 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"О государственном языке Кыргызской Республики", в соответствии со статьями </w:t>
      </w:r>
      <w:hyperlink w:history="1" r:id="rIdu_8rkh3cdf4hmue5aur_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v4r1kbnq6mtvddg7zz2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cntzu8wcrwpg7cybam9y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"Об утверждении типовых квалификационных требований к группам административных должностей государственной гражданской службы и муниципальной службы" от 4 апреля 2022 года № 189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thhec3so9y5pk8ikaqbj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типовых квалификационных требованиях</w:t>
        </w:r>
      </w:hyperlink>
      <w:r>
        <w:rPr>
          <w:rFonts w:ascii="Arial" w:cs="Arial" w:eastAsia="Arial" w:hAnsi="Arial"/>
          <w:sz w:val="24"/>
          <w:szCs w:val="24"/>
        </w:rPr>
        <w:t xml:space="preserve"> к группам административных должностей государственной гражданской службы и муниципальной службы, утвержденных вышеуказанным </w:t>
      </w:r>
      <w:hyperlink w:history="1" r:id="rIdussxfsgjihbkbei8oqbz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шестой подпункта 3 пункта 13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"государственного языка на уровне, установленном нормативными правовыми актами Кабинета Министров Кыргызской Республики, а также официального языка в объеме, необходимом для исполнения должностных обязанностей;";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пятый подпункта 3 пункта 14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"государственного языка на уровне, установленном нормативными правовыми актами Кабинета Министров Кыргызской Республики, а также официального языка в объеме, необходимом для исполнения должностных обязанностей;";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четвертый подпункта 3 пункта 15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"государственного языка на уровне, установленном нормативными правовыми актами Кабинета Министров Кыргызской Республики, а также официального языка в объеме, необходимом для исполнения должностных обязанностей;";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четвертый подпункта 3 пункта 16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"государственного языка на уровне, установленном нормативными правовыми актами Кабинета Министров Кыргызской Республики, а также официального языка в объеме, необходимом для исполнения должностных обязанностей;".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20 января 2026 года № 3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kfjxmh0-q6iow6frsyl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dalil.kg/document/230040763</w:t>
      </w:r>
    </w:hyperlink>
  </w:p>
  <w:p>
    <w:pPr>
      <w:spacing w:after="0" w:before="40"/>
      <w:jc w:val="center"/>
    </w:pPr>
    <w:hyperlink w:history="1" r:id="rIdjxfsyfejeomej5eeyr1a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8i66cf41vs8xto9ofci-" Type="http://schemas.openxmlformats.org/officeDocument/2006/relationships/hyperlink" Target="https://dalil.kg/document/112618" TargetMode="External"/><Relationship Id="rId72nzmhstihlordomnjtts" Type="http://schemas.openxmlformats.org/officeDocument/2006/relationships/hyperlink" Target="https://dalil.kg/document/112618" TargetMode="External"/><Relationship Id="rIdu_8rkh3cdf4hmue5aur_p" Type="http://schemas.openxmlformats.org/officeDocument/2006/relationships/hyperlink" Target="https://dalil.kg/document/112301" TargetMode="External"/><Relationship Id="rIdvv4r1kbnq6mtvddg7zz2c" Type="http://schemas.openxmlformats.org/officeDocument/2006/relationships/hyperlink" Target="https://dalil.kg/document/112301" TargetMode="External"/><Relationship Id="rIdcntzu8wcrwpg7cybam9yr" Type="http://schemas.openxmlformats.org/officeDocument/2006/relationships/hyperlink" Target="https://dalil.kg/document/159059" TargetMode="External"/><Relationship Id="rIdthhec3so9y5pk8ikaqbjr" Type="http://schemas.openxmlformats.org/officeDocument/2006/relationships/hyperlink" Target="https://dalil.kg/document/159059" TargetMode="External"/><Relationship Id="rIdussxfsgjihbkbei8oqbzi" Type="http://schemas.openxmlformats.org/officeDocument/2006/relationships/hyperlink" Target="https://dalil.kg/document/159059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kfjxmh0-q6iow6frsyl0" Type="http://schemas.openxmlformats.org/officeDocument/2006/relationships/hyperlink" Target="https://dalil.kg/document/230040763" TargetMode="External"/><Relationship Id="rIdjxfsyfejeomej5eeyr1a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2026-09-25T01:49:47.340Z</dcterms:created>
  <dcterms:modified xsi:type="dcterms:W3CDTF">2026-09-25T01:49:47.340Z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