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srbczcd8laakpmm3dkdne">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29 января 2026 года № 37)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работы и взаимодействия государственных органов и органов местного самоуправления при выведении ребенка из системы уголовного судопроизводства</w:t>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Порядок работы и взаимодействия государственных органов и органов местного самоуправления при выведении ребенка из системы уголовного судопроизводства (далее - Порядок) определяет правила и принципы совместной деятельности государственных органов и органов местного самоуправления (далее - ОМСУ), устанавливает обязательность всестороннего изучения обстоятельств дела в соответствии с наилучшими интересами ребенка для возможного применения процедуры выведения ребенка из системы уголовного судопроизводства.</w:t>
      </w:r>
    </w:p>
    <w:p>
      <w:pPr>
        <w:spacing w:after="120"/>
        <w:ind w:firstLine="567"/>
        <w:jc w:val="both"/>
      </w:pPr>
      <w:r>
        <w:rPr>
          <w:rFonts w:ascii="Arial" w:cs="Arial" w:eastAsia="Arial" w:hAnsi="Arial"/>
          <w:sz w:val="24"/>
          <w:szCs w:val="24"/>
        </w:rPr>
        <w:t xml:space="preserve">2. Субъектами, участвующими в процедуре выведения ребенка из системы уголовного судопроизводства (далее - субъекты), являются:</w:t>
      </w:r>
    </w:p>
    <w:p>
      <w:pPr>
        <w:spacing w:after="120"/>
        <w:ind w:firstLine="567"/>
        <w:jc w:val="both"/>
      </w:pPr>
      <w:r>
        <w:rPr>
          <w:rFonts w:ascii="Arial" w:cs="Arial" w:eastAsia="Arial" w:hAnsi="Arial"/>
          <w:sz w:val="24"/>
          <w:szCs w:val="24"/>
        </w:rPr>
        <w:t xml:space="preserve">- органы прокуратуры;</w:t>
      </w:r>
    </w:p>
    <w:p>
      <w:pPr>
        <w:spacing w:after="120"/>
        <w:ind w:firstLine="567"/>
        <w:jc w:val="both"/>
      </w:pPr>
      <w:r>
        <w:rPr>
          <w:rFonts w:ascii="Arial" w:cs="Arial" w:eastAsia="Arial" w:hAnsi="Arial"/>
          <w:sz w:val="24"/>
          <w:szCs w:val="24"/>
        </w:rPr>
        <w:t xml:space="preserve">- правоохранительные органы;</w:t>
      </w:r>
    </w:p>
    <w:p>
      <w:pPr>
        <w:spacing w:after="120"/>
        <w:ind w:firstLine="567"/>
        <w:jc w:val="both"/>
      </w:pPr>
      <w:r>
        <w:rPr>
          <w:rFonts w:ascii="Arial" w:cs="Arial" w:eastAsia="Arial" w:hAnsi="Arial"/>
          <w:sz w:val="24"/>
          <w:szCs w:val="24"/>
        </w:rPr>
        <w:t xml:space="preserve">- уполномоченный государственный орган по защите детей;</w:t>
      </w:r>
    </w:p>
    <w:p>
      <w:pPr>
        <w:spacing w:after="120"/>
        <w:ind w:firstLine="567"/>
        <w:jc w:val="both"/>
      </w:pPr>
      <w:r>
        <w:rPr>
          <w:rFonts w:ascii="Arial" w:cs="Arial" w:eastAsia="Arial" w:hAnsi="Arial"/>
          <w:sz w:val="24"/>
          <w:szCs w:val="24"/>
        </w:rPr>
        <w:t xml:space="preserve">- государственный орган в сфере просвещения;</w:t>
      </w:r>
    </w:p>
    <w:p>
      <w:pPr>
        <w:spacing w:after="120"/>
        <w:ind w:firstLine="567"/>
        <w:jc w:val="both"/>
      </w:pPr>
      <w:r>
        <w:rPr>
          <w:rFonts w:ascii="Arial" w:cs="Arial" w:eastAsia="Arial" w:hAnsi="Arial"/>
          <w:sz w:val="24"/>
          <w:szCs w:val="24"/>
        </w:rPr>
        <w:t xml:space="preserve">- государственный орган в сфере науки, высшего образования и инноваций;</w:t>
      </w:r>
    </w:p>
    <w:p>
      <w:pPr>
        <w:spacing w:after="120"/>
        <w:ind w:firstLine="567"/>
        <w:jc w:val="both"/>
      </w:pPr>
      <w:r>
        <w:rPr>
          <w:rFonts w:ascii="Arial" w:cs="Arial" w:eastAsia="Arial" w:hAnsi="Arial"/>
          <w:sz w:val="24"/>
          <w:szCs w:val="24"/>
        </w:rPr>
        <w:t xml:space="preserve">- государственный орган в сфере здравоохранения;</w:t>
      </w:r>
    </w:p>
    <w:p>
      <w:pPr>
        <w:spacing w:after="120"/>
        <w:ind w:firstLine="567"/>
        <w:jc w:val="both"/>
      </w:pPr>
      <w:r>
        <w:rPr>
          <w:rFonts w:ascii="Arial" w:cs="Arial" w:eastAsia="Arial" w:hAnsi="Arial"/>
          <w:sz w:val="24"/>
          <w:szCs w:val="24"/>
        </w:rPr>
        <w:t xml:space="preserve">- государственный орган юстиции;</w:t>
      </w:r>
    </w:p>
    <w:p>
      <w:pPr>
        <w:spacing w:after="120"/>
        <w:ind w:firstLine="567"/>
        <w:jc w:val="both"/>
      </w:pPr>
      <w:r>
        <w:rPr>
          <w:rFonts w:ascii="Arial" w:cs="Arial" w:eastAsia="Arial" w:hAnsi="Arial"/>
          <w:sz w:val="24"/>
          <w:szCs w:val="24"/>
        </w:rPr>
        <w:t xml:space="preserve">- государственный орган в сфере культуры, информации и молодежной политики;</w:t>
      </w:r>
    </w:p>
    <w:p>
      <w:pPr>
        <w:spacing w:after="120"/>
        <w:ind w:firstLine="567"/>
        <w:jc w:val="both"/>
      </w:pPr>
      <w:r>
        <w:rPr>
          <w:rFonts w:ascii="Arial" w:cs="Arial" w:eastAsia="Arial" w:hAnsi="Arial"/>
          <w:sz w:val="24"/>
          <w:szCs w:val="24"/>
        </w:rPr>
        <w:t xml:space="preserve">- государственный орган в сфере физической культуры и спорта;</w:t>
      </w:r>
    </w:p>
    <w:p>
      <w:pPr>
        <w:spacing w:after="120"/>
        <w:ind w:firstLine="567"/>
        <w:jc w:val="both"/>
      </w:pPr>
      <w:r>
        <w:rPr>
          <w:rFonts w:ascii="Arial" w:cs="Arial" w:eastAsia="Arial" w:hAnsi="Arial"/>
          <w:sz w:val="24"/>
          <w:szCs w:val="24"/>
        </w:rPr>
        <w:t xml:space="preserve">- местная государственная администрация;</w:t>
      </w:r>
    </w:p>
    <w:p>
      <w:pPr>
        <w:spacing w:after="120"/>
        <w:ind w:firstLine="567"/>
        <w:jc w:val="both"/>
      </w:pPr>
      <w:r>
        <w:rPr>
          <w:rFonts w:ascii="Arial" w:cs="Arial" w:eastAsia="Arial" w:hAnsi="Arial"/>
          <w:sz w:val="24"/>
          <w:szCs w:val="24"/>
        </w:rPr>
        <w:t xml:space="preserve">- органы местного самоуправления;</w:t>
      </w:r>
    </w:p>
    <w:p>
      <w:pPr>
        <w:spacing w:after="120"/>
        <w:ind w:firstLine="567"/>
        <w:jc w:val="both"/>
      </w:pPr>
      <w:r>
        <w:rPr>
          <w:rFonts w:ascii="Arial" w:cs="Arial" w:eastAsia="Arial" w:hAnsi="Arial"/>
          <w:sz w:val="24"/>
          <w:szCs w:val="24"/>
        </w:rPr>
        <w:t xml:space="preserve">- иные государственные органы в рамках своей компетенции.</w:t>
      </w:r>
    </w:p>
    <w:p>
      <w:pPr>
        <w:spacing w:after="120"/>
        <w:ind w:firstLine="567"/>
        <w:jc w:val="both"/>
      </w:pPr>
      <w:r>
        <w:rPr>
          <w:rFonts w:ascii="Arial" w:cs="Arial" w:eastAsia="Arial" w:hAnsi="Arial"/>
          <w:sz w:val="24"/>
          <w:szCs w:val="24"/>
        </w:rPr>
        <w:t xml:space="preserve">3. Указанные государственные органы, их территориальные и подведомственные подразделения, а также ОМСУ осуществляют взаимодействие при выведении ребенка из системы уголовного судопроизводства в пределах полномочий, определенных Уголовно-процессуальным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иными законодательными актами Кыргызской Республики.</w:t>
      </w:r>
    </w:p>
    <w:p>
      <w:pPr>
        <w:spacing w:after="120"/>
        <w:ind w:firstLine="567"/>
        <w:jc w:val="both"/>
      </w:pPr>
      <w:r>
        <w:rPr>
          <w:rFonts w:ascii="Arial" w:cs="Arial" w:eastAsia="Arial" w:hAnsi="Arial"/>
          <w:sz w:val="24"/>
          <w:szCs w:val="24"/>
        </w:rPr>
        <w:t xml:space="preserve">4. Основные понятия, применяемые в настоящем Порядке:</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выведение ребенка из системы уголовного судопроизводства</w:t>
      </w:r>
      <w:r>
        <w:rPr>
          <w:rFonts w:ascii="Arial" w:cs="Arial" w:eastAsia="Arial" w:hAnsi="Arial"/>
          <w:sz w:val="24"/>
          <w:szCs w:val="24"/>
        </w:rPr>
        <w:t xml:space="preserve"> - альтернативная уголовному преследованию процедура за совершение преступлений, направленная на содействие развитию, повышение правовой культуры и правового воспитания ребенка, предотвращение от повторного совершения преступления;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взаимодействие государственных органов и ОМСУ</w:t>
      </w:r>
      <w:r>
        <w:rPr>
          <w:rFonts w:ascii="Arial" w:cs="Arial" w:eastAsia="Arial" w:hAnsi="Arial"/>
          <w:sz w:val="24"/>
          <w:szCs w:val="24"/>
        </w:rPr>
        <w:t xml:space="preserve"> - обмен информацией, участие специалистов (медицинских, педагогических, социальных, правоохранительных и других), предоставление характеристик, предложений по мерам воздействия, а также совместная разработка реабилитационных мероприятий и списка обязанностей, возложенных на ребёнка, с использованием доступных на местном уровне образовательных, спортивных, культурных и социальных ресурсов;</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сотрудник уполномоченного государственного органа по защите детей</w:t>
      </w:r>
      <w:r>
        <w:rPr>
          <w:rFonts w:ascii="Arial" w:cs="Arial" w:eastAsia="Arial" w:hAnsi="Arial"/>
          <w:sz w:val="24"/>
          <w:szCs w:val="24"/>
        </w:rPr>
        <w:t xml:space="preserve"> - лицо, уполномоченное представлять интересы детей в органах дознания, следствия, прокуратуры, суде;</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специализированный следователь, прокурор, судья по делам детей</w:t>
      </w:r>
      <w:r>
        <w:rPr>
          <w:rFonts w:ascii="Arial" w:cs="Arial" w:eastAsia="Arial" w:hAnsi="Arial"/>
          <w:sz w:val="24"/>
          <w:szCs w:val="24"/>
        </w:rPr>
        <w:t xml:space="preserve"> - должностное лицо, дополнительно прошедшее специализированное обучение по вопросам юстиции для детей и уполномоченное осуществлять уголовное судопроизводство в отношении детей, находящихся в конфликте с законом, потерпевших и свидетелей;</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специализированный адвокат по делам детей</w:t>
      </w:r>
      <w:r>
        <w:rPr>
          <w:rFonts w:ascii="Arial" w:cs="Arial" w:eastAsia="Arial" w:hAnsi="Arial"/>
          <w:sz w:val="24"/>
          <w:szCs w:val="24"/>
        </w:rPr>
        <w:t xml:space="preserve"> - адвокат, дополнительно прошедший специализированное обучение по вопросам юстиции для детей, уполномоченный осуществлять защиту в уголовном судопроизводстве в отношении детей, находящихся в конфликте с законом, потерпевших и свидетелей;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ребенок, находящийся в конфликте с законом</w:t>
      </w:r>
      <w:r>
        <w:rPr>
          <w:rFonts w:ascii="Arial" w:cs="Arial" w:eastAsia="Arial" w:hAnsi="Arial"/>
          <w:sz w:val="24"/>
          <w:szCs w:val="24"/>
        </w:rPr>
        <w:t xml:space="preserve"> - лицо, не достигшее 18-летнего возраста, являющееся подозреваемым, обвиняемым по делу, а также свидетелем в рамках доследственной проверки;</w:t>
      </w:r>
    </w:p>
    <w:p>
      <w:pPr>
        <w:spacing w:after="120"/>
        <w:ind w:firstLine="567"/>
        <w:jc w:val="both"/>
      </w:pPr>
      <w:r>
        <w:rPr>
          <w:rFonts w:ascii="Arial" w:cs="Arial" w:eastAsia="Arial" w:hAnsi="Arial"/>
          <w:sz w:val="24"/>
          <w:szCs w:val="24"/>
        </w:rPr>
        <w:t xml:space="preserve">7</w:t>
      </w:r>
      <w:r>
        <w:rPr>
          <w:rFonts w:ascii="Arial" w:cs="Arial" w:eastAsia="Arial" w:hAnsi="Arial"/>
          <w:b/>
          <w:bCs/>
          <w:sz w:val="24"/>
          <w:szCs w:val="24"/>
        </w:rPr>
        <w:t xml:space="preserve">) законные представители</w:t>
      </w:r>
      <w:r>
        <w:rPr>
          <w:rFonts w:ascii="Arial" w:cs="Arial" w:eastAsia="Arial" w:hAnsi="Arial"/>
          <w:sz w:val="24"/>
          <w:szCs w:val="24"/>
        </w:rPr>
        <w:t xml:space="preserve"> - родители, усыновители, опекуны или попечители ребенка в конфликте с законом либо потерпевшего ребенка, ребенка-свидетеля, представители учреждений или организаций, уполномоченного государственного органа по защите детей, лица, на попечении которых они находятся;</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определение наилучших интересов ребенка</w:t>
      </w:r>
      <w:r>
        <w:rPr>
          <w:rFonts w:ascii="Arial" w:cs="Arial" w:eastAsia="Arial" w:hAnsi="Arial"/>
          <w:sz w:val="24"/>
          <w:szCs w:val="24"/>
        </w:rPr>
        <w:t xml:space="preserve"> - процесс, сопровождаемый особыми процедурными гарантиями, предназначенными для определения наилучших интересов ребенка при принятии решений, затрагивающих права ребенка;</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договор</w:t>
      </w:r>
      <w:r>
        <w:rPr>
          <w:rFonts w:ascii="Arial" w:cs="Arial" w:eastAsia="Arial" w:hAnsi="Arial"/>
          <w:sz w:val="24"/>
          <w:szCs w:val="24"/>
        </w:rPr>
        <w:t xml:space="preserve"> - представляет собой письменное соглашение между государством в лице следователя и прокурора и ребенком, впервые совершившим преступление, а также его законным представителем о гарантиях прекращения уголовного преследования за выполнение ребенком возложенных на него обязательств;</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перечень обязанностей</w:t>
      </w:r>
      <w:r>
        <w:rPr>
          <w:rFonts w:ascii="Arial" w:cs="Arial" w:eastAsia="Arial" w:hAnsi="Arial"/>
          <w:sz w:val="24"/>
          <w:szCs w:val="24"/>
        </w:rPr>
        <w:t xml:space="preserve"> - это список мероприятий и требований, включаемых в договор о выведении ребенка из системы уголовного судопроизводства, составленный уполномоченным органом по защите ребенка на основе социально-психологической характеристики ребенка и имеющихся на местном уровне ресурсов (кружков и спортивных секций, культурных и общественных мероприятий, волонтерских программ и иных форм социально полезной активности), направленный на содействие его ресоциализации и предотвращение повторного правонарушения.</w:t>
      </w:r>
    </w:p>
    <w:p>
      <w:pPr>
        <w:spacing w:after="240" w:before="200"/>
        <w:jc w:val="center"/>
      </w:pPr>
      <w:r>
        <w:rPr>
          <w:rFonts w:ascii="Arial" w:cs="Arial" w:eastAsia="Arial" w:hAnsi="Arial"/>
          <w:b/>
          <w:bCs/>
          <w:sz w:val="32"/>
          <w:szCs w:val="32"/>
        </w:rPr>
        <w:t xml:space="preserve">Глава 2. Принципы и задачи</w:t>
      </w:r>
    </w:p>
    <w:p>
      <w:pPr>
        <w:spacing w:after="120"/>
        <w:ind w:firstLine="567"/>
        <w:jc w:val="both"/>
      </w:pPr>
      <w:r>
        <w:rPr>
          <w:rFonts w:ascii="Arial" w:cs="Arial" w:eastAsia="Arial" w:hAnsi="Arial"/>
          <w:sz w:val="24"/>
          <w:szCs w:val="24"/>
        </w:rPr>
        <w:t xml:space="preserve">5. Взаимодействие государственных органов и ОМСУ при выведении ребенка из системы уголовного судопроизводства основывается на следующих принципах:</w:t>
      </w:r>
    </w:p>
    <w:p>
      <w:pPr>
        <w:spacing w:after="120"/>
        <w:ind w:firstLine="567"/>
        <w:jc w:val="both"/>
      </w:pPr>
      <w:r>
        <w:rPr>
          <w:rFonts w:ascii="Arial" w:cs="Arial" w:eastAsia="Arial" w:hAnsi="Arial"/>
          <w:sz w:val="24"/>
          <w:szCs w:val="24"/>
        </w:rPr>
        <w:t xml:space="preserve">- оперативность, полнота и объективность предоставляемых сведений;</w:t>
      </w:r>
    </w:p>
    <w:p>
      <w:pPr>
        <w:spacing w:after="120"/>
        <w:ind w:firstLine="567"/>
        <w:jc w:val="both"/>
      </w:pPr>
      <w:r>
        <w:rPr>
          <w:rFonts w:ascii="Arial" w:cs="Arial" w:eastAsia="Arial" w:hAnsi="Arial"/>
          <w:sz w:val="24"/>
          <w:szCs w:val="24"/>
        </w:rPr>
        <w:t xml:space="preserve">- недопущение разглашения персональных данных ребенка;</w:t>
      </w:r>
    </w:p>
    <w:p>
      <w:pPr>
        <w:spacing w:after="120"/>
        <w:ind w:firstLine="567"/>
        <w:jc w:val="both"/>
      </w:pPr>
      <w:r>
        <w:rPr>
          <w:rFonts w:ascii="Arial" w:cs="Arial" w:eastAsia="Arial" w:hAnsi="Arial"/>
          <w:sz w:val="24"/>
          <w:szCs w:val="24"/>
        </w:rPr>
        <w:t xml:space="preserve">- приоритет наилучших интересов ребенка;</w:t>
      </w:r>
    </w:p>
    <w:p>
      <w:pPr>
        <w:spacing w:after="120"/>
        <w:ind w:firstLine="567"/>
        <w:jc w:val="both"/>
      </w:pPr>
      <w:r>
        <w:rPr>
          <w:rFonts w:ascii="Arial" w:cs="Arial" w:eastAsia="Arial" w:hAnsi="Arial"/>
          <w:sz w:val="24"/>
          <w:szCs w:val="24"/>
        </w:rPr>
        <w:t xml:space="preserve">- межведомственная согласованность;</w:t>
      </w:r>
    </w:p>
    <w:p>
      <w:pPr>
        <w:spacing w:after="120"/>
        <w:ind w:firstLine="567"/>
        <w:jc w:val="both"/>
      </w:pPr>
      <w:r>
        <w:rPr>
          <w:rFonts w:ascii="Arial" w:cs="Arial" w:eastAsia="Arial" w:hAnsi="Arial"/>
          <w:sz w:val="24"/>
          <w:szCs w:val="24"/>
        </w:rPr>
        <w:t xml:space="preserve">- индивидуальный подход к каждому ребенку;</w:t>
      </w:r>
    </w:p>
    <w:p>
      <w:pPr>
        <w:spacing w:after="120"/>
        <w:ind w:firstLine="567"/>
        <w:jc w:val="both"/>
      </w:pPr>
      <w:r>
        <w:rPr>
          <w:rFonts w:ascii="Arial" w:cs="Arial" w:eastAsia="Arial" w:hAnsi="Arial"/>
          <w:sz w:val="24"/>
          <w:szCs w:val="24"/>
        </w:rPr>
        <w:t xml:space="preserve">- непрерывность работы и взаимодействия.</w:t>
      </w:r>
    </w:p>
    <w:p>
      <w:pPr>
        <w:spacing w:after="120"/>
        <w:ind w:firstLine="567"/>
        <w:jc w:val="both"/>
      </w:pPr>
      <w:r>
        <w:rPr>
          <w:rFonts w:ascii="Arial" w:cs="Arial" w:eastAsia="Arial" w:hAnsi="Arial"/>
          <w:sz w:val="24"/>
          <w:szCs w:val="24"/>
        </w:rPr>
        <w:t xml:space="preserve">6. Основными задачами государственных органов и ОМСУ при выведении ребенка из системы уголовного судопроизводства являются:</w:t>
      </w:r>
    </w:p>
    <w:p>
      <w:pPr>
        <w:spacing w:after="120"/>
        <w:ind w:firstLine="567"/>
        <w:jc w:val="both"/>
      </w:pPr>
      <w:r>
        <w:rPr>
          <w:rFonts w:ascii="Arial" w:cs="Arial" w:eastAsia="Arial" w:hAnsi="Arial"/>
          <w:sz w:val="24"/>
          <w:szCs w:val="24"/>
        </w:rPr>
        <w:t xml:space="preserve">1) обеспечение соблюдения прав и наилучших интересов ребенка на всех этапах процедуры выведения ребенка из системы уголовного судопроизводства;</w:t>
      </w:r>
    </w:p>
    <w:p>
      <w:pPr>
        <w:spacing w:after="120"/>
        <w:ind w:firstLine="567"/>
        <w:jc w:val="both"/>
      </w:pPr>
      <w:r>
        <w:rPr>
          <w:rFonts w:ascii="Arial" w:cs="Arial" w:eastAsia="Arial" w:hAnsi="Arial"/>
          <w:sz w:val="24"/>
          <w:szCs w:val="24"/>
        </w:rPr>
        <w:t xml:space="preserve">2) создание условий для всесторонней реабилитации и социальной адаптации ребенка;</w:t>
      </w:r>
    </w:p>
    <w:p>
      <w:pPr>
        <w:spacing w:after="120"/>
        <w:ind w:firstLine="567"/>
        <w:jc w:val="both"/>
      </w:pPr>
      <w:r>
        <w:rPr>
          <w:rFonts w:ascii="Arial" w:cs="Arial" w:eastAsia="Arial" w:hAnsi="Arial"/>
          <w:sz w:val="24"/>
          <w:szCs w:val="24"/>
        </w:rPr>
        <w:t xml:space="preserve">3) предупреждение повторных правонарушений со стороны ребенка;</w:t>
      </w:r>
    </w:p>
    <w:p>
      <w:pPr>
        <w:spacing w:after="120"/>
        <w:ind w:firstLine="567"/>
        <w:jc w:val="both"/>
      </w:pPr>
      <w:r>
        <w:rPr>
          <w:rFonts w:ascii="Arial" w:cs="Arial" w:eastAsia="Arial" w:hAnsi="Arial"/>
          <w:sz w:val="24"/>
          <w:szCs w:val="24"/>
        </w:rPr>
        <w:t xml:space="preserve">4) согласованность действий государственных органов и ОМСУ при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5) оперативный обмен информацией, содействие в решении вопросов, связанных с выведением ребенка из системы уголовного судопроизводства;</w:t>
      </w:r>
    </w:p>
    <w:p>
      <w:pPr>
        <w:spacing w:after="120"/>
        <w:ind w:firstLine="567"/>
        <w:jc w:val="both"/>
      </w:pPr>
      <w:r>
        <w:rPr>
          <w:rFonts w:ascii="Arial" w:cs="Arial" w:eastAsia="Arial" w:hAnsi="Arial"/>
          <w:sz w:val="24"/>
          <w:szCs w:val="24"/>
        </w:rPr>
        <w:t xml:space="preserve">6) организация контроля за выполнением мер, возложенных на ребенка, и других обязательств, вытекающих из договора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7) обеспечение непрерывности и согласованности мер поддержки ребенка до полного завершения процедуры выведения ребенка из системы уголовного судопроизводства;</w:t>
      </w:r>
    </w:p>
    <w:p>
      <w:pPr>
        <w:spacing w:after="120"/>
        <w:ind w:firstLine="567"/>
        <w:jc w:val="both"/>
      </w:pPr>
      <w:r>
        <w:rPr>
          <w:rFonts w:ascii="Arial" w:cs="Arial" w:eastAsia="Arial" w:hAnsi="Arial"/>
          <w:sz w:val="24"/>
          <w:szCs w:val="24"/>
        </w:rPr>
        <w:t xml:space="preserve">8) формирование опыта и анализ практики выведения ребенка из системы уголовного судопроизводства.</w:t>
      </w:r>
    </w:p>
    <w:p>
      <w:pPr>
        <w:spacing w:after="240" w:before="200"/>
        <w:jc w:val="center"/>
      </w:pPr>
      <w:r>
        <w:rPr>
          <w:rFonts w:ascii="Arial" w:cs="Arial" w:eastAsia="Arial" w:hAnsi="Arial"/>
          <w:b/>
          <w:bCs/>
          <w:sz w:val="32"/>
          <w:szCs w:val="32"/>
        </w:rPr>
        <w:t xml:space="preserve">Глава 3. Стадии выведения ребенка из системы уголовного судопроизводства</w:t>
      </w:r>
    </w:p>
    <w:p>
      <w:pPr>
        <w:spacing w:after="120"/>
        <w:ind w:firstLine="567"/>
        <w:jc w:val="both"/>
      </w:pPr>
      <w:r>
        <w:rPr>
          <w:rFonts w:ascii="Arial" w:cs="Arial" w:eastAsia="Arial" w:hAnsi="Arial"/>
          <w:sz w:val="24"/>
          <w:szCs w:val="24"/>
        </w:rPr>
        <w:t xml:space="preserve">7. В соответствии с частью 1 </w:t>
      </w:r>
      <w:r>
        <w:rPr>
          <w:rFonts w:ascii="Arial" w:cs="Arial" w:eastAsia="Arial" w:hAnsi="Arial"/>
          <w:sz w:val="24"/>
          <w:szCs w:val="24"/>
        </w:rPr>
        <w:t xml:space="preserve">статьи 468</w:t>
      </w:r>
      <w:r>
        <w:rPr>
          <w:rFonts w:ascii="Arial" w:cs="Arial" w:eastAsia="Arial" w:hAnsi="Arial"/>
          <w:sz w:val="24"/>
          <w:szCs w:val="24"/>
        </w:rPr>
        <w:t xml:space="preserve"> Уголовно-процессуального кодекса Кыргызской Республики, следователь изучает собранные по делу материалы и обстоятельства совершенного деяния, определяет размер ущерба и вреда, допрашивает свидетелей и принимает другие соответствующие меры. Следователь после квалификации преступления в зависимости от характера и степени общественной опасности, если установит, что ребенок впервые совершил преступление (преступление небольшой тяжести или менее тяжкое преступление), не имеет судимости, полностью признает факт совершения преступления и ранее не участвовал в программе выведения ребенка из системы уголовного судопроизводства, выносит постановление о выведении ребенка из системы уголовного судопроизводства и направляет через автоматизированную информационную систему "Единый реестр преступлений" ("ЕРП" АИС) на рассмотрение прокурору.</w:t>
      </w:r>
    </w:p>
    <w:p>
      <w:pPr>
        <w:spacing w:after="120"/>
        <w:ind w:firstLine="567"/>
        <w:jc w:val="both"/>
      </w:pPr>
      <w:r>
        <w:rPr>
          <w:rFonts w:ascii="Arial" w:cs="Arial" w:eastAsia="Arial" w:hAnsi="Arial"/>
          <w:sz w:val="24"/>
          <w:szCs w:val="24"/>
        </w:rPr>
        <w:t xml:space="preserve">Прокурор в течение 24 часов с момента поступления постановления следователя о выведении ребенка из системы уголовного судопроизводства утверждает его либо возвращает постановление следователю для устранения нарушений и недостатков, допущенных при принятии решения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После утверждения прокурором постановления о выведении ребенка из системы уголовного судопроизводства следователь незамедлительно уведомляет по служебным каналам связи представителя уполномоченного органа по защите детей о необходимости представления не позднее пяти суток предложений по перечню обязанностей, подлежащих возложению на ребенка в рамках договора о выведении ребенка из системы уголовного судопроизводства, а также о сроке их исполнения в соответствии с пунктом 5 части 3 </w:t>
      </w:r>
      <w:r>
        <w:rPr>
          <w:rFonts w:ascii="Arial" w:cs="Arial" w:eastAsia="Arial" w:hAnsi="Arial"/>
          <w:sz w:val="24"/>
          <w:szCs w:val="24"/>
        </w:rPr>
        <w:t xml:space="preserve">статьи 54</w:t>
      </w:r>
      <w:r>
        <w:rPr>
          <w:rFonts w:ascii="Arial" w:cs="Arial" w:eastAsia="Arial" w:hAnsi="Arial"/>
          <w:sz w:val="24"/>
          <w:szCs w:val="24"/>
        </w:rPr>
        <w:t xml:space="preserve"> Уголовно-процессуального кодекса Кыргызской Республики, о чем составляется письменная справка, подлежащая приобщению к материалам дела согласно части 2 </w:t>
      </w:r>
      <w:r>
        <w:rPr>
          <w:rFonts w:ascii="Arial" w:cs="Arial" w:eastAsia="Arial" w:hAnsi="Arial"/>
          <w:sz w:val="24"/>
          <w:szCs w:val="24"/>
        </w:rPr>
        <w:t xml:space="preserve">статьи 468</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8. Уполномоченный орган по защите детей для подготовки заключения о социально-психологической характеристике ребенка организует сбор социально-бытовой, психологической и иной информации о ребенке, проводит анализ семейной ситуации, проверку обстоятельств совершенного деяния, выявляет риски повторного правонарушения и другое. На основании собранных материалов и сведений разрабатываются реабилитационные меры и индивидуальный перечень обязательств для ребенка в соответствии со </w:t>
      </w:r>
      <w:r>
        <w:rPr>
          <w:rFonts w:ascii="Arial" w:cs="Arial" w:eastAsia="Arial" w:hAnsi="Arial"/>
          <w:sz w:val="24"/>
          <w:szCs w:val="24"/>
        </w:rPr>
        <w:t xml:space="preserve">статьей 473</w:t>
      </w:r>
      <w:r>
        <w:rPr>
          <w:rFonts w:ascii="Arial" w:cs="Arial" w:eastAsia="Arial" w:hAnsi="Arial"/>
          <w:sz w:val="24"/>
          <w:szCs w:val="24"/>
        </w:rPr>
        <w:t xml:space="preserve"> Уголовно-процессуального кодекса Кыргызской Республики и формируется интегрированное заключение о возможностях и потребностях ребенка, которое вместе с приложенными материалами направляется следователю в срок, не превышающий пяти суток с момента получения соответствующего уведомления, в порядке, установленном частью 2 </w:t>
      </w:r>
      <w:r>
        <w:rPr>
          <w:rFonts w:ascii="Arial" w:cs="Arial" w:eastAsia="Arial" w:hAnsi="Arial"/>
          <w:sz w:val="24"/>
          <w:szCs w:val="24"/>
        </w:rPr>
        <w:t xml:space="preserve">статьи 468</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Субъекты, участвующие в процедуре выведения ребенка из системы уголовного судопроизводства, обязаны в рамках своей компетенции по запросу уполномоченного органа по защите детей в течение двух рабочих дней предоставить соответствующие сведения, характеризующие ребенка (его поведение, успеваемость в образовании, условия проживания, состояние здоровья, потребность в социальных услугах и другие сведения), а также информацию о кружках и секциях, организованных по месту его проживания, и иную информацию, имеющую значение для комплексной оценки благополучия ребенка.</w:t>
      </w:r>
    </w:p>
    <w:p>
      <w:pPr>
        <w:spacing w:after="120"/>
        <w:ind w:firstLine="567"/>
        <w:jc w:val="both"/>
      </w:pPr>
      <w:r>
        <w:rPr>
          <w:rFonts w:ascii="Arial" w:cs="Arial" w:eastAsia="Arial" w:hAnsi="Arial"/>
          <w:sz w:val="24"/>
          <w:szCs w:val="24"/>
        </w:rPr>
        <w:t xml:space="preserve">В случае если ребенок состоит (или состоял) на учете в органах внутренних дел, о чем дополнительно предоставляет в уполномоченный орган по защите детей соответствующие сведения.</w:t>
      </w:r>
    </w:p>
    <w:p>
      <w:pPr>
        <w:spacing w:after="120"/>
        <w:ind w:firstLine="567"/>
        <w:jc w:val="both"/>
      </w:pPr>
      <w:r>
        <w:rPr>
          <w:rFonts w:ascii="Arial" w:cs="Arial" w:eastAsia="Arial" w:hAnsi="Arial"/>
          <w:sz w:val="24"/>
          <w:szCs w:val="24"/>
        </w:rPr>
        <w:t xml:space="preserve">9. В соответствии с частью 3 </w:t>
      </w:r>
      <w:r>
        <w:rPr>
          <w:rFonts w:ascii="Arial" w:cs="Arial" w:eastAsia="Arial" w:hAnsi="Arial"/>
          <w:sz w:val="24"/>
          <w:szCs w:val="24"/>
        </w:rPr>
        <w:t xml:space="preserve">статьи 468</w:t>
      </w:r>
      <w:r>
        <w:rPr>
          <w:rFonts w:ascii="Arial" w:cs="Arial" w:eastAsia="Arial" w:hAnsi="Arial"/>
          <w:sz w:val="24"/>
          <w:szCs w:val="24"/>
        </w:rPr>
        <w:t xml:space="preserve"> Уголовно-процессуального кодекса Кыргызской Республики следователь, с учетом предложений представителя органа по защите детей, составляет договор о выведении ребенка из системы уголовного судопроизводства в АИС "ЕРП". Договор подписывается следователем, ребенком, его законными представителями, адвокатом и представителем уполномоченного органа по защите детей, и направляется прокурору для утверждения по каналам АИС "ЕРП". Прокурор утверждает договор в течение 48 часов с момента поступления. Договор составляется в четырех экземплярах для приобщения к материалам дела, прокурора, законного представителя и уполномоченного органа по защите детей.</w:t>
      </w:r>
    </w:p>
    <w:p>
      <w:pPr>
        <w:spacing w:after="120"/>
        <w:ind w:firstLine="567"/>
        <w:jc w:val="both"/>
      </w:pPr>
      <w:r>
        <w:rPr>
          <w:rFonts w:ascii="Arial" w:cs="Arial" w:eastAsia="Arial" w:hAnsi="Arial"/>
          <w:sz w:val="24"/>
          <w:szCs w:val="24"/>
        </w:rPr>
        <w:t xml:space="preserve">Договор включает:</w:t>
      </w:r>
    </w:p>
    <w:p>
      <w:pPr>
        <w:spacing w:after="120"/>
        <w:ind w:firstLine="567"/>
        <w:jc w:val="both"/>
      </w:pPr>
      <w:r>
        <w:rPr>
          <w:rFonts w:ascii="Arial" w:cs="Arial" w:eastAsia="Arial" w:hAnsi="Arial"/>
          <w:sz w:val="24"/>
          <w:szCs w:val="24"/>
        </w:rPr>
        <w:t xml:space="preserve">1) основные сведения о ребенке;</w:t>
      </w:r>
    </w:p>
    <w:p>
      <w:pPr>
        <w:spacing w:after="120"/>
        <w:ind w:firstLine="567"/>
        <w:jc w:val="both"/>
      </w:pPr>
      <w:r>
        <w:rPr>
          <w:rFonts w:ascii="Arial" w:cs="Arial" w:eastAsia="Arial" w:hAnsi="Arial"/>
          <w:sz w:val="24"/>
          <w:szCs w:val="24"/>
        </w:rPr>
        <w:t xml:space="preserve">2) меры по выведению ребенка из системы уголовного судопроизводства согласно </w:t>
      </w:r>
      <w:r>
        <w:rPr>
          <w:rFonts w:ascii="Arial" w:cs="Arial" w:eastAsia="Arial" w:hAnsi="Arial"/>
          <w:sz w:val="24"/>
          <w:szCs w:val="24"/>
        </w:rPr>
        <w:t xml:space="preserve">статье 470</w:t>
      </w:r>
      <w:r>
        <w:rPr>
          <w:rFonts w:ascii="Arial" w:cs="Arial" w:eastAsia="Arial" w:hAnsi="Arial"/>
          <w:sz w:val="24"/>
          <w:szCs w:val="24"/>
        </w:rPr>
        <w:t xml:space="preserve"> Уголовно-процессуального кодекса Кыргызской Республики (возмещение ущерба, список обязательств, которые должен исполнить ребенок и передача под поручительство);</w:t>
      </w:r>
    </w:p>
    <w:p>
      <w:pPr>
        <w:spacing w:after="120"/>
        <w:ind w:firstLine="567"/>
        <w:jc w:val="both"/>
      </w:pPr>
      <w:r>
        <w:rPr>
          <w:rFonts w:ascii="Arial" w:cs="Arial" w:eastAsia="Arial" w:hAnsi="Arial"/>
          <w:sz w:val="24"/>
          <w:szCs w:val="24"/>
        </w:rPr>
        <w:t xml:space="preserve">3) срок выполнения от 3 до 6 месяцев, при наличии уважительных оснований с возможностью продления до 12 месяцев по указанию прокурора, постановлением следователя;</w:t>
      </w:r>
    </w:p>
    <w:p>
      <w:pPr>
        <w:spacing w:after="120"/>
        <w:ind w:firstLine="567"/>
        <w:jc w:val="both"/>
      </w:pPr>
      <w:r>
        <w:rPr>
          <w:rFonts w:ascii="Arial" w:cs="Arial" w:eastAsia="Arial" w:hAnsi="Arial"/>
          <w:sz w:val="24"/>
          <w:szCs w:val="24"/>
        </w:rPr>
        <w:t xml:space="preserve">4) другие сведения, касающиеся порядка исполнения обязательств, контроля за их выполнением, а также ответственности сторон.</w:t>
      </w:r>
    </w:p>
    <w:p>
      <w:pPr>
        <w:spacing w:after="120"/>
        <w:ind w:firstLine="567"/>
        <w:jc w:val="both"/>
      </w:pPr>
      <w:r>
        <w:rPr>
          <w:rFonts w:ascii="Arial" w:cs="Arial" w:eastAsia="Arial" w:hAnsi="Arial"/>
          <w:sz w:val="24"/>
          <w:szCs w:val="24"/>
        </w:rPr>
        <w:t xml:space="preserve">Договор подписывается при добровольном согласии ребенка и законных представителей. При заключении договора следователь выдает ребенку и его законным представителям письменное предупреждение о совершении им повторного преступления, невыполнении обязательств по договору о выведении ребенка из системы уголовного судопроизводства и разъяснения причиненного им ущерба вследствие преступного деяния, вида ответственности и мер наказания, установленных за данное преступное деяние.</w:t>
      </w:r>
    </w:p>
    <w:p>
      <w:pPr>
        <w:spacing w:after="120"/>
        <w:ind w:firstLine="567"/>
        <w:jc w:val="both"/>
      </w:pPr>
      <w:r>
        <w:rPr>
          <w:rFonts w:ascii="Arial" w:cs="Arial" w:eastAsia="Arial" w:hAnsi="Arial"/>
          <w:sz w:val="24"/>
          <w:szCs w:val="24"/>
        </w:rPr>
        <w:t xml:space="preserve">После утверждения договора следователь выносит постановление об отказе в возбуждении уголовного дела или о прекращении уголовного дела в порядке, установленном статьями </w:t>
      </w:r>
      <w:r>
        <w:rPr>
          <w:rFonts w:ascii="Arial" w:cs="Arial" w:eastAsia="Arial" w:hAnsi="Arial"/>
          <w:sz w:val="24"/>
          <w:szCs w:val="24"/>
        </w:rPr>
        <w:t xml:space="preserve">154</w:t>
      </w:r>
      <w:r>
        <w:rPr>
          <w:rFonts w:ascii="Arial" w:cs="Arial" w:eastAsia="Arial" w:hAnsi="Arial"/>
          <w:sz w:val="24"/>
          <w:szCs w:val="24"/>
        </w:rPr>
        <w:t xml:space="preserve">, </w:t>
      </w:r>
      <w:r>
        <w:rPr>
          <w:rFonts w:ascii="Arial" w:cs="Arial" w:eastAsia="Arial" w:hAnsi="Arial"/>
          <w:sz w:val="24"/>
          <w:szCs w:val="24"/>
        </w:rPr>
        <w:t xml:space="preserve">257</w:t>
      </w:r>
      <w:r>
        <w:rPr>
          <w:rFonts w:ascii="Arial" w:cs="Arial" w:eastAsia="Arial" w:hAnsi="Arial"/>
          <w:sz w:val="24"/>
          <w:szCs w:val="24"/>
        </w:rPr>
        <w:t xml:space="preserve"> Уголовно-процессуального кодекса Кыргызской Республики.</w:t>
      </w:r>
    </w:p>
    <w:p>
      <w:pPr>
        <w:spacing w:after="120"/>
        <w:ind w:firstLine="567"/>
        <w:jc w:val="both"/>
      </w:pPr>
      <w:r>
        <w:rPr>
          <w:rFonts w:ascii="Arial" w:cs="Arial" w:eastAsia="Arial" w:hAnsi="Arial"/>
          <w:sz w:val="24"/>
          <w:szCs w:val="24"/>
        </w:rPr>
        <w:t xml:space="preserve">10. Договор считается заключенным с момента его подписания всеми сторонами и действует до истечения установленного срока. В договоре оговаривается, что участие ребенка является добровольным, и он вправе отказаться от продолжения программы на любой стадии.</w:t>
      </w:r>
    </w:p>
    <w:p>
      <w:pPr>
        <w:spacing w:after="120"/>
        <w:ind w:firstLine="567"/>
        <w:jc w:val="both"/>
      </w:pPr>
      <w:r>
        <w:rPr>
          <w:rFonts w:ascii="Arial" w:cs="Arial" w:eastAsia="Arial" w:hAnsi="Arial"/>
          <w:sz w:val="24"/>
          <w:szCs w:val="24"/>
        </w:rPr>
        <w:t xml:space="preserve">После заключения договора уполномоченный орган по защите детей и органы внутренних дел организуют выполнение условий договора и осуществляют контроль за поведением ребенка (включая регулярные встречи с подростком, участие в назначенных мероприятиях, оценку успеваемости, состояния здоровья и другие).</w:t>
      </w:r>
    </w:p>
    <w:p>
      <w:pPr>
        <w:spacing w:after="120"/>
        <w:ind w:firstLine="567"/>
        <w:jc w:val="both"/>
      </w:pPr>
      <w:r>
        <w:rPr>
          <w:rFonts w:ascii="Arial" w:cs="Arial" w:eastAsia="Arial" w:hAnsi="Arial"/>
          <w:sz w:val="24"/>
          <w:szCs w:val="24"/>
        </w:rPr>
        <w:t xml:space="preserve">Уполномоченный орган по защите детей не реже чем 2 раза в месяц осуществляет:</w:t>
      </w:r>
    </w:p>
    <w:p>
      <w:pPr>
        <w:spacing w:after="120"/>
        <w:ind w:firstLine="567"/>
        <w:jc w:val="both"/>
      </w:pPr>
      <w:r>
        <w:rPr>
          <w:rFonts w:ascii="Arial" w:cs="Arial" w:eastAsia="Arial" w:hAnsi="Arial"/>
          <w:sz w:val="24"/>
          <w:szCs w:val="24"/>
        </w:rPr>
        <w:t xml:space="preserve">- беседу с ребенком, его родителями/законными представителями, преподавателями, обучающими ребенка;</w:t>
      </w:r>
    </w:p>
    <w:p>
      <w:pPr>
        <w:spacing w:after="120"/>
        <w:ind w:firstLine="567"/>
        <w:jc w:val="both"/>
      </w:pPr>
      <w:r>
        <w:rPr>
          <w:rFonts w:ascii="Arial" w:cs="Arial" w:eastAsia="Arial" w:hAnsi="Arial"/>
          <w:sz w:val="24"/>
          <w:szCs w:val="24"/>
        </w:rPr>
        <w:t xml:space="preserve">- мониторинг полноты и своевременности выполнения обязанностей по договору;</w:t>
      </w:r>
    </w:p>
    <w:p>
      <w:pPr>
        <w:spacing w:after="120"/>
        <w:ind w:firstLine="567"/>
        <w:jc w:val="both"/>
      </w:pPr>
      <w:r>
        <w:rPr>
          <w:rFonts w:ascii="Arial" w:cs="Arial" w:eastAsia="Arial" w:hAnsi="Arial"/>
          <w:sz w:val="24"/>
          <w:szCs w:val="24"/>
        </w:rPr>
        <w:t xml:space="preserve">- выявление проблемных факторов и проведение иных мероприятий, направленных на предупреждение нарушений прав ребенка и создание благоприятных условий для его развития.</w:t>
      </w:r>
    </w:p>
    <w:p>
      <w:pPr>
        <w:spacing w:after="120"/>
        <w:ind w:firstLine="567"/>
        <w:jc w:val="both"/>
      </w:pPr>
      <w:r>
        <w:rPr>
          <w:rFonts w:ascii="Arial" w:cs="Arial" w:eastAsia="Arial" w:hAnsi="Arial"/>
          <w:sz w:val="24"/>
          <w:szCs w:val="24"/>
        </w:rPr>
        <w:t xml:space="preserve">Контроль за организацией исполнения условий договора возлагается на уполномоченный орган по защите детей, который осуществляет анализ практики, методическое сопровождение и формирование сводной отчетности.</w:t>
      </w:r>
    </w:p>
    <w:p>
      <w:pPr>
        <w:spacing w:after="120"/>
        <w:ind w:firstLine="567"/>
        <w:jc w:val="both"/>
      </w:pPr>
      <w:r>
        <w:rPr>
          <w:rFonts w:ascii="Arial" w:cs="Arial" w:eastAsia="Arial" w:hAnsi="Arial"/>
          <w:sz w:val="24"/>
          <w:szCs w:val="24"/>
        </w:rPr>
        <w:t xml:space="preserve">Органы внутренних дел не реже чем 2 раза в месяц осуществляют:</w:t>
      </w:r>
    </w:p>
    <w:p>
      <w:pPr>
        <w:spacing w:after="120"/>
        <w:ind w:firstLine="567"/>
        <w:jc w:val="both"/>
      </w:pPr>
      <w:r>
        <w:rPr>
          <w:rFonts w:ascii="Arial" w:cs="Arial" w:eastAsia="Arial" w:hAnsi="Arial"/>
          <w:sz w:val="24"/>
          <w:szCs w:val="24"/>
        </w:rPr>
        <w:t xml:space="preserve">- проверку поведения ребенка в общественных местах;</w:t>
      </w:r>
    </w:p>
    <w:p>
      <w:pPr>
        <w:spacing w:after="120"/>
        <w:ind w:firstLine="567"/>
        <w:jc w:val="both"/>
      </w:pPr>
      <w:r>
        <w:rPr>
          <w:rFonts w:ascii="Arial" w:cs="Arial" w:eastAsia="Arial" w:hAnsi="Arial"/>
          <w:sz w:val="24"/>
          <w:szCs w:val="24"/>
        </w:rPr>
        <w:t xml:space="preserve">- профилактические беседы и проведение других мероприятий, направленных на предупреждение нарушений прав ребенка и создание благоприятных условий для его развития.</w:t>
      </w:r>
    </w:p>
    <w:p>
      <w:pPr>
        <w:spacing w:after="120"/>
        <w:ind w:firstLine="567"/>
        <w:jc w:val="both"/>
      </w:pPr>
      <w:r>
        <w:rPr>
          <w:rFonts w:ascii="Arial" w:cs="Arial" w:eastAsia="Arial" w:hAnsi="Arial"/>
          <w:sz w:val="24"/>
          <w:szCs w:val="24"/>
        </w:rPr>
        <w:t xml:space="preserve">Органы образования обеспечивают продолжение обучения, психолого-педагогическую поддержку.</w:t>
      </w:r>
    </w:p>
    <w:p>
      <w:pPr>
        <w:spacing w:after="120"/>
        <w:ind w:firstLine="567"/>
        <w:jc w:val="both"/>
      </w:pPr>
      <w:r>
        <w:rPr>
          <w:rFonts w:ascii="Arial" w:cs="Arial" w:eastAsia="Arial" w:hAnsi="Arial"/>
          <w:sz w:val="24"/>
          <w:szCs w:val="24"/>
        </w:rPr>
        <w:t xml:space="preserve">Органы здравоохранения в пределах своих полномочий обеспечивают оказание медицинской, психологической и при необходимости психиатрической помощи в соответствии с порядками и клиническими протоколами, утвержденными Министерством здравоохранения республики.</w:t>
      </w:r>
    </w:p>
    <w:p>
      <w:pPr>
        <w:spacing w:after="120"/>
        <w:ind w:firstLine="567"/>
        <w:jc w:val="both"/>
      </w:pPr>
      <w:r>
        <w:rPr>
          <w:rFonts w:ascii="Arial" w:cs="Arial" w:eastAsia="Arial" w:hAnsi="Arial"/>
          <w:sz w:val="24"/>
          <w:szCs w:val="24"/>
        </w:rPr>
        <w:t xml:space="preserve">Органы местного самоуправления организовывают:</w:t>
      </w:r>
    </w:p>
    <w:p>
      <w:pPr>
        <w:spacing w:after="120"/>
        <w:ind w:firstLine="567"/>
        <w:jc w:val="both"/>
      </w:pPr>
      <w:r>
        <w:rPr>
          <w:rFonts w:ascii="Arial" w:cs="Arial" w:eastAsia="Arial" w:hAnsi="Arial"/>
          <w:sz w:val="24"/>
          <w:szCs w:val="24"/>
        </w:rPr>
        <w:t xml:space="preserve">- досуг ребенка (кружки, секции и другие формы мероприятия);</w:t>
      </w:r>
    </w:p>
    <w:p>
      <w:pPr>
        <w:spacing w:after="120"/>
        <w:ind w:firstLine="567"/>
        <w:jc w:val="both"/>
      </w:pPr>
      <w:r>
        <w:rPr>
          <w:rFonts w:ascii="Arial" w:cs="Arial" w:eastAsia="Arial" w:hAnsi="Arial"/>
          <w:sz w:val="24"/>
          <w:szCs w:val="24"/>
        </w:rPr>
        <w:t xml:space="preserve">- социальную поддержку семьи;</w:t>
      </w:r>
    </w:p>
    <w:p>
      <w:pPr>
        <w:spacing w:after="120"/>
        <w:ind w:firstLine="567"/>
        <w:jc w:val="both"/>
      </w:pPr>
      <w:r>
        <w:rPr>
          <w:rFonts w:ascii="Arial" w:cs="Arial" w:eastAsia="Arial" w:hAnsi="Arial"/>
          <w:sz w:val="24"/>
          <w:szCs w:val="24"/>
        </w:rPr>
        <w:t xml:space="preserve">- контроль за исполнением общественных работ и проведение иных мероприятий.</w:t>
      </w:r>
    </w:p>
    <w:p>
      <w:pPr>
        <w:spacing w:after="120"/>
        <w:ind w:firstLine="567"/>
        <w:jc w:val="both"/>
      </w:pPr>
      <w:r>
        <w:rPr>
          <w:rFonts w:ascii="Arial" w:cs="Arial" w:eastAsia="Arial" w:hAnsi="Arial"/>
          <w:sz w:val="24"/>
          <w:szCs w:val="24"/>
        </w:rPr>
        <w:t xml:space="preserve">11. В случае добросовестного соблюдения ребенком условий договора по окончании срока действия договора о выведении ребенка из системы уголовного судопроизводства уполномоченный орган по защите детей и орган внутренних дел составляют совместный итоговый отчет о выполнении ребенком обязательств договора, который вместе с собранными материалами направляется следователю в течение семи дней. Следователь по результатам их рассмотрения вносит соответствующие сведения о завершении процедуры выведения ребенка из системы уголовного судопроизводства в базу АИС "ЕРП".</w:t>
      </w:r>
    </w:p>
    <w:p>
      <w:pPr>
        <w:spacing w:after="120"/>
        <w:ind w:firstLine="567"/>
        <w:jc w:val="both"/>
      </w:pPr>
      <w:r>
        <w:rPr>
          <w:rFonts w:ascii="Arial" w:cs="Arial" w:eastAsia="Arial" w:hAnsi="Arial"/>
          <w:sz w:val="24"/>
          <w:szCs w:val="24"/>
        </w:rPr>
        <w:t xml:space="preserve">Результаты исполнения договоров подлежат систематическому учету и включаются в отчетность уполномоченного органа по защите детей.</w:t>
      </w:r>
    </w:p>
    <w:p>
      <w:pPr>
        <w:spacing w:after="240" w:before="200"/>
        <w:jc w:val="center"/>
      </w:pPr>
      <w:r>
        <w:rPr>
          <w:rFonts w:ascii="Arial" w:cs="Arial" w:eastAsia="Arial" w:hAnsi="Arial"/>
          <w:b/>
          <w:bCs/>
          <w:sz w:val="32"/>
          <w:szCs w:val="32"/>
        </w:rPr>
        <w:t xml:space="preserve">Глава 4. Особенности выведения ребенка из системы уголовного судопроизводства</w:t>
      </w:r>
    </w:p>
    <w:p>
      <w:pPr>
        <w:spacing w:after="120"/>
        <w:ind w:firstLine="567"/>
        <w:jc w:val="both"/>
      </w:pPr>
      <w:r>
        <w:rPr>
          <w:rFonts w:ascii="Arial" w:cs="Arial" w:eastAsia="Arial" w:hAnsi="Arial"/>
          <w:sz w:val="24"/>
          <w:szCs w:val="24"/>
        </w:rPr>
        <w:t xml:space="preserve">12. В случаях когда ребенок, подлежащий выведению из системы уголовного судопроизводства, проживает на территории другого района или области, уполномоченный орган по защите детей, получив уведомление от следователя, незамедлительно информирует соответствующее территориальное подразделение по защите детей по месту жительства ребенка о необходимости организации сбора социально-бытовой, психологической и иной значимой информации. Указанное подразделение подготавливает и направляет запрашиваемую информацию, а также перечень обязанностей в уполномоченный орган по месту совершения преступления.</w:t>
      </w:r>
    </w:p>
    <w:p>
      <w:pPr>
        <w:spacing w:after="120"/>
        <w:ind w:firstLine="567"/>
        <w:jc w:val="both"/>
      </w:pPr>
      <w:r>
        <w:rPr>
          <w:rFonts w:ascii="Arial" w:cs="Arial" w:eastAsia="Arial" w:hAnsi="Arial"/>
          <w:sz w:val="24"/>
          <w:szCs w:val="24"/>
        </w:rPr>
        <w:t xml:space="preserve">После заключения договора уполномоченный орган по месту совершения преступления передает все необходимые материалы и документы в территориальное подразделение по месту жительства ребенка для обеспечения исполнения условий договора и осуществления контроля за его выполнением.</w:t>
      </w:r>
    </w:p>
    <w:p>
      <w:pPr>
        <w:spacing w:after="120"/>
        <w:ind w:firstLine="567"/>
        <w:jc w:val="both"/>
      </w:pPr>
      <w:r>
        <w:rPr>
          <w:rFonts w:ascii="Arial" w:cs="Arial" w:eastAsia="Arial" w:hAnsi="Arial"/>
          <w:sz w:val="24"/>
          <w:szCs w:val="24"/>
        </w:rPr>
        <w:t xml:space="preserve">В последующем уполномоченный орган по защите ребенка организует проведение мероприятий, указанных в пунктах 10, 11 настоящего Порядка.</w:t>
      </w:r>
    </w:p>
    <w:p>
      <w:pPr>
        <w:spacing w:after="120"/>
        <w:ind w:firstLine="567"/>
        <w:jc w:val="both"/>
      </w:pPr>
      <w:r>
        <w:rPr>
          <w:rFonts w:ascii="Arial" w:cs="Arial" w:eastAsia="Arial" w:hAnsi="Arial"/>
          <w:sz w:val="24"/>
          <w:szCs w:val="24"/>
        </w:rPr>
        <w:t xml:space="preserve">13. При исполнении ребенком перечня обязанностей по договору обязанность по оказанию содействия государственным органам и ОМСУ возлагается на законных представителей ребенка. При необходимости к реализации мероприятий по договору могут привлекаться образовательные организации, центры социального обслуживания, медицинские учреждения, органы занятости и иные уполномоченные органы и организации.</w:t>
      </w:r>
    </w:p>
    <w:p>
      <w:pPr>
        <w:spacing w:after="240" w:before="200"/>
        <w:jc w:val="center"/>
      </w:pPr>
      <w:r>
        <w:rPr>
          <w:rFonts w:ascii="Arial" w:cs="Arial" w:eastAsia="Arial" w:hAnsi="Arial"/>
          <w:b/>
          <w:bCs/>
          <w:sz w:val="32"/>
          <w:szCs w:val="32"/>
        </w:rPr>
        <w:t xml:space="preserve">Глава 5. Отчетность</w:t>
      </w:r>
    </w:p>
    <w:p>
      <w:pPr>
        <w:spacing w:after="120"/>
        <w:ind w:firstLine="567"/>
        <w:jc w:val="both"/>
      </w:pPr>
      <w:r>
        <w:rPr>
          <w:rFonts w:ascii="Arial" w:cs="Arial" w:eastAsia="Arial" w:hAnsi="Arial"/>
          <w:sz w:val="24"/>
          <w:szCs w:val="24"/>
        </w:rPr>
        <w:t xml:space="preserve">14. Уполномоченный орган по защите детей и органы внутренних дел ежеквартально формируют отчеты по своим направлениям деятельности. Ежеквартальный отчет включает сведения об обстоятельствах дела, процесс принятия решения о выведении ребенка, условия договора, ход его исполнения, результаты мониторинга и оценку эффективности принятых мер.</w:t>
      </w:r>
    </w:p>
    <w:p>
      <w:pPr>
        <w:spacing w:after="120"/>
        <w:ind w:firstLine="567"/>
        <w:jc w:val="both"/>
      </w:pPr>
      <w:r>
        <w:rPr>
          <w:rFonts w:ascii="Arial" w:cs="Arial" w:eastAsia="Arial" w:hAnsi="Arial"/>
          <w:sz w:val="24"/>
          <w:szCs w:val="24"/>
        </w:rPr>
        <w:t xml:space="preserve">15. Отчетность является инструментом обеспечения прозрачности, подотчетности и соблюдения наилучших интересов ребенка, а также позволяет проводить регулярный анализ результатов применения процедуры выведения ребенка из системы уголовного судопроизводства и вырабатывать предложения по ее совершенствованию.</w:t>
      </w:r>
    </w:p>
    <w:p>
      <w:pPr>
        <w:spacing w:after="120"/>
        <w:ind w:firstLine="567"/>
        <w:jc w:val="both"/>
      </w:pPr>
      <w:r>
        <w:rPr>
          <w:rFonts w:ascii="Arial" w:cs="Arial" w:eastAsia="Arial" w:hAnsi="Arial"/>
          <w:sz w:val="24"/>
          <w:szCs w:val="24"/>
        </w:rPr>
        <w:t xml:space="preserve">16. Форма и порядок составления отчетности о выведении ребенка из системы уголовного судопроизводства определяется внутренними правовыми актами уполномоченного органа по защите детей и органа внутренних дел.</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xwtehzqjd3gdwmago-fj">
      <w:r>
        <w:rPr>
          <w:rFonts w:ascii="Arial" w:cs="Arial" w:eastAsia="Arial" w:hAnsi="Arial"/>
          <w:color w:val="132D3F"/>
          <w:sz w:val="16"/>
          <w:szCs w:val="16"/>
          <w:u w:val="single"/>
        </w:rPr>
        <w:t xml:space="preserve">dalil.kg/document/230040867</w:t>
      </w:r>
    </w:hyperlink>
  </w:p>
  <w:p>
    <w:pPr>
      <w:spacing w:after="0" w:before="40"/>
      <w:jc w:val="center"/>
    </w:pPr>
    <w:hyperlink w:history="1" r:id="rIdbiypweoayqwah-sdob4j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rbczcd8laakpmm3dkdne" Type="http://schemas.openxmlformats.org/officeDocument/2006/relationships/hyperlink" Target="https://dalil.kg/document/2300408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xwtehzqjd3gdwmago-fj" Type="http://schemas.openxmlformats.org/officeDocument/2006/relationships/hyperlink" Target="https://dalil.kg/document/230040867" TargetMode="External"/><Relationship Id="rIdbiypweoayqwah-sdob4j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2026-09-27T02:59:25.606Z</dcterms:created>
  <dcterms:modified xsi:type="dcterms:W3CDTF">2026-09-27T02:59:25.606Z</dcterms:modified>
</cp:coreProperties>
</file>

<file path=docProps/custom.xml><?xml version="1.0" encoding="utf-8"?>
<Properties xmlns="http://schemas.openxmlformats.org/officeDocument/2006/custom-properties" xmlns:vt="http://schemas.openxmlformats.org/officeDocument/2006/docPropsVTypes"/>
</file>