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 </w:t>
      </w:r>
      <w:hyperlink w:history="1" r:id="rIdavr_z97xvv686dbjaw7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Министерства финансов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января 2026 года № 10-П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подготовке финансовой отчетности организациями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сектора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 подготовке финансовой отчетности организациями сектора государственного управления (далее – Положение) разработано в соответствии с Бюджетным кодексом Кыргызской Республики, Законом Кыргызской Республики «О бухгалтерском учете», требованиями Стандартов финансовой отчетности организации сектора государственного управления (далее – СФООСГУ), Статистики государственных финансов 2014 года (далее – СГФ).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регламентирует состав, порядок подготовки, представления и консолидации: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финансовой отчетности общего назначения сектора государственного управления (далее – финансовая отчетность);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отчетности об исполнении государственного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Организации вправе разрабатывать дополнительные отчеты, не предусмотренные настоящим Положением, для внутреннего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используются: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термины, относящиеся к формированию финансовой отчетности, используются в том их значении, в котором они применяются в тексте СФООСГУ;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термины, относящиеся к формированию отчетности об исполнении государственного бюджета, используются в том их значении, в котором они применяются в действующем законодательстве Кыргызской Республики, регулирующем вопросы бюджетного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2. Общие требования к подготовке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Каждая форма отчетности содержит информацию об отчитывающейся организации, названии отчета, валюте отчетности, отчетном периоде.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правильность отражения данных в бухгалтерских регистрах в автоматизированной информационной системе «Централизованный бухгалтерский учет» (далее - ЦБУ) несут лица, отвечающие за ведение бухгалтерского учета (регистрация первичных документов, ведение регистров бухгалтерского учета)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достоверность содержащихся данных в отчетности, сформированных в ЦБУ, несут ответственность руководитель и главный бухгалтер организации.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При реорганизации (слиянии, присоединении, разделении, выделении, преобразовании) организаций в состав передаточного акта или разделительного баланса включается отчетность, составляемая в объеме годовой отчетности, на последнюю отчетную дату и представляется как по прежней, так и по новой подчиненности. К финансовой отчетности должны быть приложены акты инвентаризации имущества и обязательств, подтверждающие достоверность отдельных статей отчетов. При консолидации включается отчетность организации по новой подчиненности.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Организации, финансирование которых передано с одного уровня бюджета на другой, или переданные из одного подчинения в другое составляют отчетность на дату передачи или ликвидации в объеме форм отчетности и представляют ее министерству или ведомству, как по прежней, так и по новой подчиненности. При консолидации включается отчетность организации по новой подчиненности.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Отчетность формируется в виде электронного документа в ЦБУ, с обязательным обеспечением защиты информации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Отчетным периодом является календарный год с 1 января по 31 декабря включительно. Первым отчетным годом для вновь созданных организаций является период с даты их регистрации в порядке, установленном законодательством Кыргызской Республики, по 31 декабря года их создания.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Сроки представления отчетности отчитывающимися организациями утверждаются Министерством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На периодической основе, Министерство финансов доводит до отчитывающихся организаций (в том числе до соответствующих подразделений Министерства финансов) утвержденный график предоставления отчетности.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Срок подготовки и предоставления отчетности об исполнении государственного бюджета в Кабинет Министров Кыргызской Республики и Жогорку Кенеш Кыргызской Республики определяется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3. Финансовая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Компоненты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В соответствии с СФООСГУ финансовая отчетность включает в себя следующие компоненты: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Лицевые отчеты: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1 «Отчет о финансовом положении», (Приложение 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2 «Отчет о финансовых результатах», (Приложение 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3 «Отчет об изменениях в чистых активах», (Приложение 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4 «Отчет о движении денежных средств», (Приложение 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Примечания к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подготовки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Организации составляют все компоненты финансовой отчетности, указанные в пункте 15 настоящего Положения, на периодической основе в разрезе источников финансирования в сомах.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организаций составляется на основе бухгалтерских записей, подтвержденных оправдательными документами. До составления финансовой отчетности производится сверка оборотов и остатков по аналитическим счетам с оборотами и остатками по счетам синтетического учета, выверка расчетов с дебиторами, кредиторами и по другим обязательствам.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составляется с учетом всех операций и событий, относящихся к отчетному периоду, в том числе с учетом последующих корректирующих событий, если такие корректировки не противоречат правилам подготовки финансовой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Данные финансового отчета обосновываются данными инвентаризации. Выявленные при инвентаризации расхождения между фактическими остатками материальных ценностей и остатками по данным бухгалтерского учета отражаются в бухгалтерском учете соответствующим образом.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Статьи, заголовки, промежуточные суммы представляются в финансовой отчетности для справедливого и наглядного раскрытия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Лицевые отчеты содержат информацию по отчетному и сравнительному периоду. Представление сравнительных данных для отчетности, подготовленной впервые, не требуется.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К информации, раскрываемой в финансовой отчетности, предъявляются требования понятности, уместности и надежности. Информация является понятной, если пользователи, обладающие необходимым уровнем знаний и опыта в области государственных финансов, могут понять ее значение. Информация является уместной, если она может быть использована при оценке прошедших, текущих или будущих событий и зависит от своевременности и существенности. Информация является надежной, когда она объективна, нейтральна и полна.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Каждая статья в лицевых отчетах включает перекрестную ссылку на любую относящуюся к данной статье информацию, содержащуюся в Примечаниях. Примечания сопровождаются подробными комментариями для того, чтобы помочь пользователям лучше понять содержание лицевых отчетов.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представления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</w:t>
      </w:r>
      <w:r>
        <w:rPr>
          <w:rFonts w:ascii="Arial" w:cs="Arial" w:eastAsia="Arial" w:hAnsi="Arial"/>
          <w:sz w:val="24"/>
          <w:szCs w:val="24"/>
        </w:rPr>
        <w:t xml:space="preserve">Все организации, а также соответствующие подразделения Министерства финансов обязаны своевременно, в полном объеме и требуемом формате предоставлять финансовую отчетность в соответствии с утвержденным графиком.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Финансовая отчетность организации, представленная вышестоящим органам и Министерству финансов, регистрируется в ЦБУ.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Консолидация финансовой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Консолидация финансовой отчетности представляет собой процесс объединения информации, содержащейся в финансовых отчетах организаций в целях подготовки финансовой отчетности сектора государственного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</w:t>
      </w:r>
      <w:r>
        <w:rPr>
          <w:rFonts w:ascii="Arial" w:cs="Arial" w:eastAsia="Arial" w:hAnsi="Arial"/>
          <w:sz w:val="24"/>
          <w:szCs w:val="24"/>
        </w:rPr>
        <w:t xml:space="preserve">Консолидация финансовой отчетности осуществляется: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путем суммирования одноименных показателей (статей), при подготовке консолидированной отчетности взаимные операции (внутренние расчеты) между организациями, по движению между ними активов (финансовых, нефинансовых) и обязательств исключаются. Примечания формируются аналогичным образом;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 отношении аналогичных операций и событий применяется утвержденная СФООСГУ, а если это невозможно, данный факт раскрывается в Примечаниях.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</w:t>
      </w:r>
      <w:r>
        <w:rPr>
          <w:rFonts w:ascii="Arial" w:cs="Arial" w:eastAsia="Arial" w:hAnsi="Arial"/>
          <w:sz w:val="24"/>
          <w:szCs w:val="24"/>
        </w:rPr>
        <w:t xml:space="preserve">Данные финансовой отчетности организаций объединяются на одну и ту же отчетную дату.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</w:t>
      </w:r>
      <w:r>
        <w:rPr>
          <w:rFonts w:ascii="Arial" w:cs="Arial" w:eastAsia="Arial" w:hAnsi="Arial"/>
          <w:sz w:val="24"/>
          <w:szCs w:val="24"/>
        </w:rPr>
        <w:t xml:space="preserve">Консолидированная финансовая отчетность составляется и представляется в Министерство финансов: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вышестоящими органами, состоящими на республиканском бюджете, на основании представленной подведомственными организациями финансовой отчетности;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финансовыми органами, на основании представленной организациями, состоящими на местных бюджетах.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</w:t>
      </w:r>
      <w:r>
        <w:rPr>
          <w:rFonts w:ascii="Arial" w:cs="Arial" w:eastAsia="Arial" w:hAnsi="Arial"/>
          <w:sz w:val="24"/>
          <w:szCs w:val="24"/>
        </w:rPr>
        <w:t xml:space="preserve">Уполномоченное структурное подразделение Министерства финансов (далее – уполномоченное подразделение):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составляет консолидированную финансовую отчетность на основании финансовой отчетности, представленной отчитывающимися учреждениями, финансовыми органами, структурными подразделениями Министерства финансов;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правильность отражения данных сравнительного периода во всех лицевых отчетах организаций путем сравнения их с финансовой отчетностью прошлого года и арифметическую точность сложения сумм по статьям. В случае обнаружения ошибок правильные суммы согласовываются с организацией;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сравнивает данные отчетов, предоставленные организациями с данными, имеющиеся в Казначействе по каждой организации. При наличии отклонений правильные суммы согласовываются с организациями;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правильность исключения внутриведомственных операций при подготовке финансовой отчетности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30.</w:t>
      </w:r>
      <w:r>
        <w:rPr>
          <w:rFonts w:ascii="Arial" w:cs="Arial" w:eastAsia="Arial" w:hAnsi="Arial"/>
          <w:sz w:val="24"/>
          <w:szCs w:val="24"/>
        </w:rPr>
        <w:t xml:space="preserve">Главные распорядители бюджетных средств и Министерство финансов при консолидации финансовой отчетности: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определяет перечень организаций и структурных подразделений Министерства финансов, предоставляющих финансовую отчетность;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разрабатывает, согласовывает и контролирует исполнение графика предоставления финансовой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проверяет полученную от организаций финансовую отчетность на полноту, арифметическую точность и непротиворечивость;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запрашивает дополнительную информацию, первоначально не указанную в графике;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идентифицирует и накапливает информацию об операциях внутри сектора государственного управления с целью их взаимоисключения при подготовке отчетности;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 раскрытии финансовой отчетности в отношении активов, обязательств, а также начисленных доходов и расходов проверяет правильность применения СФООСГУ;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выполняет аналитические процедуры для выявления взаимосвязей между разными статьями финансовой отчетности или денежными и не денежными показателями на предмет непротиворечивости («увязки»);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сверяет полученную от организаций информацию с базами данных по исполнению бюджета. При наличии расхождений вместе с организациями выясняет причины такого расхождения;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согласовывает проект консолидированной финансовой отчетности со всеми заинтересованными сторонами и предоставляет согласованную финансовую отчетность на утверждение руководству;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согласовывает остатки денежных средств на начало периода с остатками денежных средств на конец периода путем сложения к остатку денег на начало величины чистого изменения в денежных средствах за период (остаток на начало + все поступления денег – все выплаты = остаток на конец);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сравнивают данные по остаткам, предоставленные организациями, с данными банковских выписок в отношении каждого банковского счета, открытого в коммерческих банках. При обнаружении отклонений, данные банковских выписок имеют приоритет;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производит построчное сложение статей финансовых отчетов в отношении всех организаций. Суммы денежных поступлений и выплат, а также суммы по начислению, связанные с межведомственными операциями, исключаются;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переносят данные сравнительного периода из утвержденной финансовой отчетности общего назначения прошлого отчетного периода. В случае, если в отчетном периоде по сравнению с отчетностью прошлого года произошли изменения в классификации или представлении статей, сравнительная информация соответствующим образом пересчитывается, а причины изменений в классификации и представлении статей описываются в Примечаниях. Остатки денежных средств на конец периода из финансовой отчетности прошлого года сравниваются с входящими остатками денежных средств на начало отчетного периода;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анализируют статьи прочих активов, прочих обязательств, прочих доходов, прочих расходов, прочих поступлений или прочих выплат, где отражена существенная сумма (более 10% от общей суммы выплат за отчетный период) на предмет необходимости выделения из данной статьи самостоятельную линейную статью, либо переклассификации части суммы в другую линейную статью;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анализируют статьи выплат, связанные с вознаграждением за труд, Отчета о финансовых результатах и Отчета о движении денежных средств на предмет непротиворечивости с информацией о среднем количестве служащих и средней величине оплаты труда по категориям служащих. Если в ходе проведения такой аналитической процедуры выявляются существенные отклонения, уполномоченное подразделение запрашивает от организаций предоставления разъяснений.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раскрытия информации в Примечании к финансовой отчетности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31.</w:t>
      </w:r>
      <w:r>
        <w:rPr>
          <w:rFonts w:ascii="Arial" w:cs="Arial" w:eastAsia="Arial" w:hAnsi="Arial"/>
          <w:sz w:val="24"/>
          <w:szCs w:val="24"/>
        </w:rPr>
        <w:t xml:space="preserve">Примечания к финансовой отчетности представляются в упорядоченном виде.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32.</w:t>
      </w:r>
      <w:r>
        <w:rPr>
          <w:rFonts w:ascii="Arial" w:cs="Arial" w:eastAsia="Arial" w:hAnsi="Arial"/>
          <w:sz w:val="24"/>
          <w:szCs w:val="24"/>
        </w:rPr>
        <w:t xml:space="preserve">В Примечании к финансовой отчетности организаций раскрывается следующая информация: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об учетных подходах, оценках при первоначальном признании, дальнейшем учете и прекращении признания активов и обязательств в отношении существенных статей, операций и событий;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о полном наименовании организации, его юридическом адресе и фактическом месте нахождения, фактическом местонахождении вышестоящего органа, полном перечне подведомственных организаций действовавших в течение отчетного периода, нормативном акте (и его реквизитах) на основании которого осуществляет свою деятельность учреждение, численность сотрудников учреждения на отчетную дату, планы в отношении реструктуризации, все источники финансирования, краткое описание реализуемых проектов 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информация по счетам (за исключением депозитных счетов), по которым за последние 6 месяцев отчетного периода не было движения с указанием наименования финансово-кредитного учреждения и номера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информацию о вновь образованных, ликвидированных, реорганизованных учреждениях в течение отчетного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полный перечень кредитных и грантовых соглашений Кыргызской Республики с правительствами иностранных государств и международными финансовыми институтами с указанием реквизитов соглашения, полного наименования кредитора или грантодателя, срока действия соглашения, общей суммы в валюте соглашения, процентной ставки, цели на которые выдан данный кредит или грант, залогового обеспечения по кредиту, основной суммы долга и отдельно процентов подлежащих погашению в отчетном периоде;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4. Отчетность об исполнении государственного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Компоненты отчетности об исполнении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39.</w:t>
      </w:r>
      <w:r>
        <w:rPr>
          <w:rFonts w:ascii="Arial" w:cs="Arial" w:eastAsia="Arial" w:hAnsi="Arial"/>
          <w:sz w:val="24"/>
          <w:szCs w:val="24"/>
        </w:rPr>
        <w:t xml:space="preserve">Отчет об исполнении бюджета подготавливаемый учреждениями включает в себя отчеты об исполнении государственного (местного, республиканского бюджета), а также дополнительные раскрытия информации в разрезе следующих отчетов: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А5 «Отчет об исполнении сметы по бюджетным, специальным средствам учреждения, состоящего на местном, республиканском бюджете» (Приложение 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 «Баланс сектора государственного управления по средствам государственного (местного, республиканского) бюджета на отчетную дату» (Приложение 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Д2 «Движение основных средств за отчетный период» (Приложение 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Д3 «Движение запасов за отчетный период» (Приложение 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Д3/1 «Сведения о запасах» (Приложение 8/1);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Д4 «Движение ценностей за отчетный период» (Приложение 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Д5 «Движение непроизведенных активов за отчетный период» (Приложение 10);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Д6 «Движение валюты и депозитов за отчетный период» (Приложение 11);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Д7 «Движение ценных бумаг, кроме акций за отчетный период» (Приложение 12);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Д8 «Движение кредитов, ссуд и займов за отчетный период» (Приложение 13)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Д9 «Движение акций и других форм участия в капитале за отчетный период» (Приложение 14);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Д10 «Движение прочей дебиторской задолженности за отчетный период» (Приложение 15);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Д11 «Движение выпущенных ценных бумаг за отчетный период» (Приложение 16);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Д12 «Движение заимствований за отчетный период» (Приложение 17);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Д13 «Движение прочих обязательств за отчетный период» (Приложение 18);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Д14 «Движение чистых активов за отчетный период» (Приложение 19)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40.</w:t>
      </w:r>
      <w:r>
        <w:rPr>
          <w:rFonts w:ascii="Arial" w:cs="Arial" w:eastAsia="Arial" w:hAnsi="Arial"/>
          <w:sz w:val="24"/>
          <w:szCs w:val="24"/>
        </w:rPr>
        <w:t xml:space="preserve">Отчет об исполнении государственного бюджета Кыргызской Республики подготавливаемый Министерством финансов включает в себя отчеты об исполнении местного и республиканского бюджета, а также дополнительные раскрытия информации в разрезе следующих групп: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Лицевые отчеты: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6 «Отчет об исполнении государственного (местного, республиканского) бюджета Кыргызской Республики» (Приложение 20);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Примечания к Отчету по исполнению государственного (местного, республиканского) бюджета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Примечания к Отчету об исполнении государственного (местного, республиканского) бюджета Кыргызской Республики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А. Экономическая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А1 «Отчет об исполнении государственного (местного, республиканского) бюджета Кыргызской Республики по бюджетным специальным средствам», идентична форме 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А2 «Отчет об исполнении государственного (местного, республиканского) бюджета Кыргызской Республики по категориям доходов, расходов, операций с активами и обязательствами по бюджетным специальным средствам» (приложения 21; 21.1-21.4), раскрывается в разрезе статей экономической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А3 «Источники покрытия дефицита» (Приложение 22);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А4 «Отчет о фактических кассовых доходах, расходах и операциях с активами и обязательствами государственного (местного, республиканского) бюджета Кыргызской Республики, идентична форме 6, в части кассового исполнения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Б. Функциональная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Б1 «Отчет об исполнении государственного (местного, республиканского) бюджета Кыргызской Республики в разрезе функциональной классификации по бюджетным специальным средствам» (Приложение 23), раскрывается в разрезе функций функциональной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Б2 «Отчет об исполнении государственного (местного, республиканского) бюджета Кыргызской Республики по расходам и операциям с нефинансовыми активами в отношении конкретного раздела функциональной классификации Государственные службы общего назначения; Оборона; Общественный порядок и безопасность; Экономические вопросы; Охрана окружающей среды; Жилищные и коммунальные услуги; Здравоохранение; Отдых, культура и религия; Образование; Социальная защита по бюджетным специальным средствам» (Приложение 24), раскрывается в разрезе статей экономической классификации ЕПС;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Б3 «Отчет о фактических кассовых расходах государственного (местного, республиканского) бюджета Кыргызской Республики по разделам функциональной классификации по бюджетным специальным средствам», идентична форме Б1, в части кассового исполнения, раскрывается в разрезе основных разделов функциональной классификации ЕПС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В. Ведомственная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В1 «Отчет об исполнении республиканского бюджета Кыргызской Республики за отчетный год в разрезе ведомственной классификации по бюджетным специальным средствам» (Приложение 25);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В2 «Отчет об исполнении республиканского бюджета Кыргызской Республики за отчетный год по категориям доходов и расходов в разрезе ведомственной и экономической классификации по бюджетным специальным средствам» раскрывается в разрезе статей экономической классификации ЕПС (Приложение 26)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4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Г. Региональная классификация: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Г1 «Отчет об исполнении государственного (местного, республиканского) бюджета Кыргызской Республики за отчетный год в разрезе административно-территориального деления по бюджетным специальным средствам» (Приложение 27);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Г2 «Отчет об исполнении республиканского бюджета Кыргызской Республики по категориальным грантам выравнивающим грантам, средствам передаваемым по взаимным расчетам, бюджетным ссудам перечисленным в местные бюджеты за отчетный год» (Приложение 28);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группа Д. Финансовое положение: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 1-14 «Баланс сектора государственного управления по средствам государственного (местного, республиканского) бюджета на отчетную дату. (Приложение 6-19);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Д15 «Отчет о внешнем долге Кыргызской Республики на отчетную дату в разрезе экономической классификации» (Приложение 29);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Д16 «Отчет о внешнем долге Кыргызской Республики на отчетную дату в разрезе просрочек платежа» (Приложение 30);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Д17 «Отчет о структуре государственного долга Кыргызской Республики на отчетную дату» (Приложение 31);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Д18 «Отчет о внутреннем долге Кыргызской Республики на отчетную дату в разрезе экономической классификации» (Приложение 32);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Д19 «Отчет о движении денежных средств государственного (местного, республиканского) бюджета Кыргызской Республики в разрезе источников финансирования за отчетный период» (Приложение 33);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Форма Д20 «Отчет о внешних заимствованиях Кыргызской Республики» (Приложение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Общие требования к представлению отчетности об исполнении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41.</w:t>
      </w:r>
      <w:r>
        <w:rPr>
          <w:rFonts w:ascii="Arial" w:cs="Arial" w:eastAsia="Arial" w:hAnsi="Arial"/>
          <w:sz w:val="24"/>
          <w:szCs w:val="24"/>
        </w:rPr>
        <w:t xml:space="preserve">Организации составляют компоненты отчетности, указанные в пункте настоящего Положения на квартальной и годовой основе, в сомах и представляют в Министерство финансов.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42.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составляет компоненты отчетности, указанные в пункте 40 настоящего Положения на годовой основе, а также Формы 6, А1, А2, А3 и Б2 на ежемесячной основе, в сомах.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43.</w:t>
      </w:r>
      <w:r>
        <w:rPr>
          <w:rFonts w:ascii="Arial" w:cs="Arial" w:eastAsia="Arial" w:hAnsi="Arial"/>
          <w:sz w:val="24"/>
          <w:szCs w:val="24"/>
        </w:rPr>
        <w:t xml:space="preserve">Главные распорядители бюджетных средств, состоящие на республиканском бюджете, на основании представленной учреждениями отчетности составляют консолидированную отчетность, и представляют ее в Министерство финансов в установленные сроки.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44.</w:t>
      </w:r>
      <w:r>
        <w:rPr>
          <w:rFonts w:ascii="Arial" w:cs="Arial" w:eastAsia="Arial" w:hAnsi="Arial"/>
          <w:sz w:val="24"/>
          <w:szCs w:val="24"/>
        </w:rPr>
        <w:t xml:space="preserve">Финансовые органы на основании представленной отчетности учреждениями, состоящими на местных бюджетах, составляют консолидированную отчетность и представляют ее в Министерство финансов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Раскрытие в Примечаниях к отчетности об исполнении государственного бюджета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45.</w:t>
      </w:r>
      <w:r>
        <w:rPr>
          <w:rFonts w:ascii="Arial" w:cs="Arial" w:eastAsia="Arial" w:hAnsi="Arial"/>
          <w:sz w:val="24"/>
          <w:szCs w:val="24"/>
        </w:rPr>
        <w:t xml:space="preserve">Основной целью Примечаний является раскрытие всей необходимой информации в сфере управления государственными финансами для предоставления пользователям отчетности возможности оценить фактическую реализацию государственной бюджетно-финансовой политики Кыргызской Республики в отчетном году.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46.</w:t>
      </w:r>
      <w:r>
        <w:rPr>
          <w:rFonts w:ascii="Arial" w:cs="Arial" w:eastAsia="Arial" w:hAnsi="Arial"/>
          <w:sz w:val="24"/>
          <w:szCs w:val="24"/>
        </w:rPr>
        <w:t xml:space="preserve">Структура Примечаний к отчетности об исполнении государственного бюджета включает следующие разделы: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описание макроэкономической ситуации в Кыргызской Республики на отчетную дату и ее изменения в отчетном периоде;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общий анализ исполнения и причин существенных отклонений доходной части местного и республиканского бюджетов;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общий анализ исполнения и причин существенных отклонений расходной части местного и республиканского бюджетов в разрезе экономической, функциональной, ведомственной и региональной классификации.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47.</w:t>
      </w:r>
      <w:r>
        <w:rPr>
          <w:rFonts w:ascii="Arial" w:cs="Arial" w:eastAsia="Arial" w:hAnsi="Arial"/>
          <w:sz w:val="24"/>
          <w:szCs w:val="24"/>
        </w:rPr>
        <w:t xml:space="preserve">Примечания содержат описание макроэкономической ситуации и ее изменение в течение года. Важными характеристиками макроэкономической ситуации, раскрываемыми в Примечаниях, являются показатели валового внутреннего продукта, инфляции, занятости населения, трудовой миграции, средней заработной платы, покупательной способности, процентных ставок по кредитам, инвестиционной активности, внешнеэкономической деятельности, деятельности международного донорского сообщества.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48.</w:t>
      </w:r>
      <w:r>
        <w:rPr>
          <w:rFonts w:ascii="Arial" w:cs="Arial" w:eastAsia="Arial" w:hAnsi="Arial"/>
          <w:sz w:val="24"/>
          <w:szCs w:val="24"/>
        </w:rPr>
        <w:t xml:space="preserve">Анализ исполнения доходной части бюджета, кроме всего прочего, содержит анализ поступления налоговых и других обязательных поступлений в бюджет в разрезе отраслей экономики и по видам налогов. Цель такого анализа, раскрытие причин увеличения или уменьшения поступлений в бюджет по сравнению с запланированными показателями отчетного года и фактическими суммами прошлого года по каждой существенной отрасли экономики. Примечания не ограничиваются констатацией самого факта уменьшения или увеличения доходов, а направлены на раскрытие причин таких изменений. В отношении налоговых доходов в Примечаниях также раскрывается информация о количестве налогоплательщиков по каждой раскрываемой статье.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49.</w:t>
      </w:r>
      <w:r>
        <w:rPr>
          <w:rFonts w:ascii="Arial" w:cs="Arial" w:eastAsia="Arial" w:hAnsi="Arial"/>
          <w:sz w:val="24"/>
          <w:szCs w:val="24"/>
        </w:rPr>
        <w:t xml:space="preserve">Расходы государственного бюджета описываются в Примечаниях по следующим 5 разделам: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 экономической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разрезе функциональной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республиканского бюджета в разрезе ведомственной классификации»;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«Расходы государственного бюджета в разрезе региональной классификации»;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«Финансовое положение организаций сектора государственного управления».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50.</w:t>
      </w:r>
      <w:r>
        <w:rPr>
          <w:rFonts w:ascii="Arial" w:cs="Arial" w:eastAsia="Arial" w:hAnsi="Arial"/>
          <w:sz w:val="24"/>
          <w:szCs w:val="24"/>
        </w:rPr>
        <w:t xml:space="preserve">Статьи в таблицах, раскрываемые в Примечаниях, представляются в порядке категорий, статей (элементов) Единого плана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51.</w:t>
      </w:r>
      <w:r>
        <w:rPr>
          <w:rFonts w:ascii="Arial" w:cs="Arial" w:eastAsia="Arial" w:hAnsi="Arial"/>
          <w:sz w:val="24"/>
          <w:szCs w:val="24"/>
        </w:rPr>
        <w:t xml:space="preserve">По каждой таблице в Примечаниях в отношении любой существенной статьи раскрывается информация о значительных отклонениях между утвержденным и уточненным планом, а также информация о причинах значительных отклонений между уточненным планом и фактическими кассовыми расходами. Для целей раскрытия информации о причинах отклонений существенной является статья расходов (доходов), сумма по которой за отчетный период превышает 5% от итоговой суммы расходов (доходов) в этой таблице. Значительным отклонением уточненного плана от утвержденного, либо фактических кассовых расходов от уточненного плана является сумма, равная 10% и более по отношению к утвержденному или уточненному плану соответственно.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5. Управленческая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52.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в целях контроля вправе запрашивать от организаций и структурных подразделений Министерства финансов дополнительную информацию и отчеты. Формат, сроки и порядок предоставления определяется уполномоченным структурным подразделением Министерства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53.</w:t>
      </w:r>
      <w:r>
        <w:rPr>
          <w:rFonts w:ascii="Arial" w:cs="Arial" w:eastAsia="Arial" w:hAnsi="Arial"/>
          <w:sz w:val="24"/>
          <w:szCs w:val="24"/>
        </w:rPr>
        <w:t xml:space="preserve">Организации ежемесячно представляют в Территориальные управления (далее – ТР) отчеты по форме А5, которые сверяются с данными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54.</w:t>
      </w:r>
      <w:r>
        <w:rPr>
          <w:rFonts w:ascii="Arial" w:cs="Arial" w:eastAsia="Arial" w:hAnsi="Arial"/>
          <w:sz w:val="24"/>
          <w:szCs w:val="24"/>
        </w:rPr>
        <w:t xml:space="preserve">ТР на ежемесячной основе формируют отчеты от исполнении бюджетов согласно формы А5.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8r4xlaxvc79eabb32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dalil.kg/document/230041299</w:t>
      </w:r>
    </w:hyperlink>
  </w:p>
  <w:p>
    <w:pPr>
      <w:spacing w:after="0" w:before="40"/>
      <w:jc w:val="center"/>
    </w:pPr>
    <w:hyperlink w:history="1" r:id="rId2gfpefj3kyaz36log8j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r_z97xvv686dbjaw7of" Type="http://schemas.openxmlformats.org/officeDocument/2006/relationships/hyperlink" Target="https://dalil.kg/document/2300412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8r4xlaxvc79eabb32sh" Type="http://schemas.openxmlformats.org/officeDocument/2006/relationships/hyperlink" Target="https://dalil.kg/document/230041299" TargetMode="External"/><Relationship Id="rId2gfpefj3kyaz36log8j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2026-09-27T02:59:38.267Z</dcterms:created>
  <dcterms:modified xsi:type="dcterms:W3CDTF">2026-09-27T02:59:38.267Z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