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96-р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7zjlqhrh0rugbatem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 года, утвержденной </w:t>
      </w:r>
      <w:hyperlink w:history="1" r:id="rIdlostjaxj19qpr217ez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Национальной стратегии Кыргызской Республики по достижению гендерного равенства до 2030 года и Национальном плане действий по достижению гендерного равенства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</w:t>
      </w:r>
      <w:r>
        <w:rPr>
          <w:rFonts w:ascii="Arial" w:cs="Arial" w:eastAsia="Arial" w:hAnsi="Arial"/>
          <w:sz w:val="24"/>
          <w:szCs w:val="24"/>
        </w:rPr>
        <w:t xml:space="preserve">» от 16 сентября 2022 года № 513, в соответствии с </w:t>
      </w:r>
      <w:hyperlink w:history="1" r:id="rIdu4dw7g4ilvi5tasebu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статьями </w:t>
      </w:r>
      <w:hyperlink w:history="1" r:id="rIdcuur4aj4tbi0oqmehb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9eb1qcisxqxd1rctjw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2026–2027 годы 
 (далее – 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действий) согласно </w:t>
      </w:r>
      <w:hyperlink w:history="1" r:id="rIdhjg-naw4qjkjy-0jlu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матрицу индикаторов Национального плана действий согласно </w:t>
      </w:r>
      <w:hyperlink w:history="1" r:id="rIdefcgcumqgrshvndytp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бюджет Национального плана действий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neendsw4cjpxxcacm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Государственным органам, органам местного самоуправления (по согласованию) и организациям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производить реализацию мероприятий Национального плана действий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принять меры по исполнению Национального плана действий при участии представителей гражданского общества, международных партнеров по развитию и некоммерческих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по итогам каждого полугодия не позднее 10 числа месяца, следующего за отчетным периодом, представлять в Министерство труда, социального обеспечения и миграции Кыргызской Республики информацию о ходе реализации Национального плана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представлять по итогам каждого полугодия не позднее 30 числа месяца, следующего за отчетным периодом, сводную информацию о ходе реализации Национального плана действий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осуществлять мониторинг реализации Национального плана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zpdsyznscymsfbibn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dalil.kg/document/230041336</w:t>
      </w:r>
    </w:hyperlink>
  </w:p>
  <w:p>
    <w:pPr>
      <w:spacing w:after="0" w:before="40"/>
      <w:jc w:val="center"/>
    </w:pPr>
    <w:hyperlink w:history="1" r:id="rIdx7of8ucfj9io4qpyal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zjlqhrh0rugbatemkvw" Type="http://schemas.openxmlformats.org/officeDocument/2006/relationships/hyperlink" Target="https://dalil.kg/document/159472" TargetMode="External"/><Relationship Id="rIdlostjaxj19qpr217ezcon" Type="http://schemas.openxmlformats.org/officeDocument/2006/relationships/hyperlink" Target="https://dalil.kg/document/159450" TargetMode="External"/><Relationship Id="rIdu4dw7g4ilvi5tasebujet" Type="http://schemas.openxmlformats.org/officeDocument/2006/relationships/hyperlink" Target="https://dalil.kg/document/202398" TargetMode="External"/><Relationship Id="rIdcuur4aj4tbi0oqmehbrlp" Type="http://schemas.openxmlformats.org/officeDocument/2006/relationships/hyperlink" Target="https://dalil.kg/document/112301#st_13" TargetMode="External"/><Relationship Id="rId9eb1qcisxqxd1rctjwjse" Type="http://schemas.openxmlformats.org/officeDocument/2006/relationships/hyperlink" Target="https://dalil.kg/document/112301#st_17" TargetMode="External"/><Relationship Id="rIdhjg-naw4qjkjy-0jluvvp" Type="http://schemas.openxmlformats.org/officeDocument/2006/relationships/hyperlink" Target="https://dalil.kg/document/230041286" TargetMode="External"/><Relationship Id="rIdefcgcumqgrshvndytpypo" Type="http://schemas.openxmlformats.org/officeDocument/2006/relationships/hyperlink" Target="https://dalil.kg/document/230041333" TargetMode="External"/><Relationship Id="rIdcneendsw4cjpxxcacmdf1" Type="http://schemas.openxmlformats.org/officeDocument/2006/relationships/hyperlink" Target="https://dalil.kg/document/230041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zpdsyznscymsfbibn-5" Type="http://schemas.openxmlformats.org/officeDocument/2006/relationships/hyperlink" Target="https://dalil.kg/document/230041336" TargetMode="External"/><Relationship Id="rIdx7of8ucfj9io4qpyalg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2026-09-26T22:27:38.543Z</dcterms:created>
  <dcterms:modified xsi:type="dcterms:W3CDTF">2026-09-26T22:27:38.543Z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