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2026 года № 119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Регламенте отбора национальных инвестиционных проектов и проектов государственного значения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экономического потенциала страны, занятости населения, обеспечения экономической безопасности, а также оказания государственной поддержки посредством финансовых, фискальных, инфраструктурных, административных и других инструментов, исполнения </w:t>
      </w:r>
      <w:hyperlink w:history="1" r:id="rIdhjetmx5wni3xskar-eg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национальных проектах, реализация которых имеет стратегически важное значение для страны" от 23 марта 2023 года № 63, реализации части 4 </w:t>
      </w:r>
      <w:hyperlink w:history="1" r:id="rId2zim99tm6lf3ucxjgwx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183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части 4 </w:t>
      </w:r>
      <w:hyperlink w:history="1" r:id="rIdwbqz24ersxdgdqkecq-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, части 2 </w:t>
      </w:r>
      <w:hyperlink w:history="1" r:id="rIdf8yjzku4sin7cldg0fx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, части 3 </w:t>
      </w:r>
      <w:hyperlink w:history="1" r:id="rIddprvnp5bwwbjazs0pls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в соответствии со статьями </w:t>
      </w:r>
      <w:hyperlink w:history="1" r:id="rIdwokcy9k6pcn0qsfwziw9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b9ggiizz2xuflcgibv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</w:t>
      </w:r>
      <w:hyperlink w:history="1" r:id="rId6y39lulsblijrtcanjz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Комиссию</w:t>
        </w:r>
      </w:hyperlink>
      <w:r>
        <w:rPr>
          <w:rFonts w:ascii="Arial" w:cs="Arial" w:eastAsia="Arial" w:hAnsi="Arial"/>
          <w:sz w:val="24"/>
          <w:szCs w:val="24"/>
        </w:rPr>
        <w:t xml:space="preserve"> при Кабинете Министров Кыргызской Республики по отбору национальных инвестиционных проектов и проектов государственного значения (далее - Комиссия) в составе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s2fxdisonf56hwfjjgj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отбора национальных инвестиционных проектов и проектов государственного значения согласно приложению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секретариатом Комиссии Министерство экономики и коммерции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и коммерции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составить перечень национальных инвестиционных проектов и проектов государственного значения, прошедших отбор Комиссией, с закреплением государственных органов, ответственных за их реализацию, и обеспечить ведение соответствующего реестра;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утвердить персональный состав кураторов из числа заместителей руководителей государственных органов по каждому национальному инвестиционному проекту и проекту государственного 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итогам отбора на ежеквартальной основе осуществлять мониторинг реализации проектов и до 15 числа месяца, следующего за отчетным периодом, представлять информацию в Администрацию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r-hsry6twuyooveytti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реализации частей 4 и 5 </w:t>
      </w:r>
      <w:r>
        <w:rPr>
          <w:rFonts w:ascii="Arial" w:cs="Arial" w:eastAsia="Arial" w:hAnsi="Arial"/>
          <w:sz w:val="24"/>
          <w:szCs w:val="24"/>
        </w:rPr>
        <w:t xml:space="preserve">статьи 183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 от 3 июля 2023 года № 330;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mc83kzfcj61pxaflqq-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Регламенте</w:t>
      </w:r>
      <w:r>
        <w:rPr>
          <w:rFonts w:ascii="Arial" w:cs="Arial" w:eastAsia="Arial" w:hAnsi="Arial"/>
          <w:sz w:val="24"/>
          <w:szCs w:val="24"/>
        </w:rPr>
        <w:t xml:space="preserve"> отбора национальных инвестиционных проектов и проектов государственного значения" от 12 июля 2023 года № 355;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ytr3fp6wi59fo-hhesh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Регламенте</w:t>
      </w:r>
      <w:r>
        <w:rPr>
          <w:rFonts w:ascii="Arial" w:cs="Arial" w:eastAsia="Arial" w:hAnsi="Arial"/>
          <w:sz w:val="24"/>
          <w:szCs w:val="24"/>
        </w:rPr>
        <w:t xml:space="preserve"> отбора национальных инвестиционных проектов и проектов государственных инвестиций" от 12 июля 2023 года № 355" от 12 апреля 2024 года № 187;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_xvncdcyp49cszpjmlh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Регламенте</w:t>
      </w:r>
      <w:r>
        <w:rPr>
          <w:rFonts w:ascii="Arial" w:cs="Arial" w:eastAsia="Arial" w:hAnsi="Arial"/>
          <w:sz w:val="24"/>
          <w:szCs w:val="24"/>
        </w:rPr>
        <w:t xml:space="preserve"> отбора национальных инвестиционных проектов и проектов государственных инвестиций" от 12 июля 2023 года № 355" от 3 сентября 2024 года № 540;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2 </w:t>
      </w:r>
      <w:hyperlink w:history="1" r:id="rIdcvsqobfl_4s_zxkfsxa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Кабинета Министров Кыргызской Республики в сфере предпринимательской деятельности" от 25 декабря 2024 года № 792;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f8eanxfmmcurcbgfxxi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Регламенте</w:t>
      </w:r>
      <w:r>
        <w:rPr>
          <w:rFonts w:ascii="Arial" w:cs="Arial" w:eastAsia="Arial" w:hAnsi="Arial"/>
          <w:sz w:val="24"/>
          <w:szCs w:val="24"/>
        </w:rPr>
        <w:t xml:space="preserve"> отбора национальных инвестиционных проектов и проектов государственных инвестиций" от 12 июля 2023 года № 355" от 28 февраля 2025 года № 98.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23 февраля 2026 года № 13 (3773)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jetmx5wni3xskar-egkj" Type="http://schemas.openxmlformats.org/officeDocument/2006/relationships/hyperlink" Target="http://kodeks.duckdns.org/document/434918" TargetMode="External"/><Relationship Id="rId2zim99tm6lf3ucxjgwxjm" Type="http://schemas.openxmlformats.org/officeDocument/2006/relationships/hyperlink" Target="http://kodeks.duckdns.org/document/112340#st_183" TargetMode="External"/><Relationship Id="rIdwbqz24ersxdgdqkecq-nc" Type="http://schemas.openxmlformats.org/officeDocument/2006/relationships/hyperlink" Target="http://kodeks.duckdns.org/document/230029465#st_15" TargetMode="External"/><Relationship Id="rIdf8yjzku4sin7cldg0fxdu" Type="http://schemas.openxmlformats.org/officeDocument/2006/relationships/hyperlink" Target="http://kodeks.duckdns.org/document/230029465#st_28" TargetMode="External"/><Relationship Id="rIddprvnp5bwwbjazs0plste" Type="http://schemas.openxmlformats.org/officeDocument/2006/relationships/hyperlink" Target="http://kodeks.duckdns.org/document/230029465#st_30" TargetMode="External"/><Relationship Id="rIdwokcy9k6pcn0qsfwziw9-" Type="http://schemas.openxmlformats.org/officeDocument/2006/relationships/hyperlink" Target="http://kodeks.duckdns.org/document/112301#st_13" TargetMode="External"/><Relationship Id="rIdkb9ggiizz2xuflcgibvju" Type="http://schemas.openxmlformats.org/officeDocument/2006/relationships/hyperlink" Target="http://kodeks.duckdns.org/document/112301#st_17" TargetMode="External"/><Relationship Id="rId6y39lulsblijrtcanjzli" Type="http://schemas.openxmlformats.org/officeDocument/2006/relationships/hyperlink" Target="http://kodeks.duckdns.org/document/230041539" TargetMode="External"/><Relationship Id="rIds2fxdisonf56hwfjjgjvk" Type="http://schemas.openxmlformats.org/officeDocument/2006/relationships/hyperlink" Target="http://kodeks.duckdns.org/document/230041533" TargetMode="External"/><Relationship Id="rIdr-hsry6twuyooveyttizr" Type="http://schemas.openxmlformats.org/officeDocument/2006/relationships/hyperlink" Target="http://kodeks.duckdns.org/document/160286" TargetMode="External"/><Relationship Id="rIdmc83kzfcj61pxaflqq-rr" Type="http://schemas.openxmlformats.org/officeDocument/2006/relationships/hyperlink" Target="http://kodeks.duckdns.org/document/160362" TargetMode="External"/><Relationship Id="rIdytr3fp6wi59fo-hheshl9" Type="http://schemas.openxmlformats.org/officeDocument/2006/relationships/hyperlink" Target="http://kodeks.duckdns.org/document/230004886" TargetMode="External"/><Relationship Id="rId_xvncdcyp49cszpjmlh3_" Type="http://schemas.openxmlformats.org/officeDocument/2006/relationships/hyperlink" Target="http://kodeks.duckdns.org/document/230014399" TargetMode="External"/><Relationship Id="rIdcvsqobfl_4s_zxkfsxasj" Type="http://schemas.openxmlformats.org/officeDocument/2006/relationships/hyperlink" Target="http://kodeks.duckdns.org/document/230023483" TargetMode="External"/><Relationship Id="rIdf8eanxfmmcurcbgfxxihe" Type="http://schemas.openxmlformats.org/officeDocument/2006/relationships/hyperlink" Target="http://kodeks.duckdns.org/document/230023262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2026-09-23T01:27:25.609Z</dcterms:created>
  <dcterms:modified xsi:type="dcterms:W3CDTF">2026-09-23T01:27:25.609Z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