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2026 года № 94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временном правовом регулировании порядка предоставления субсидий муниципальным теплоснабжающим предприятиям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виде цифровых казначейских обязательств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целевого и эффективного использования бюджетных средств, выделяемых для предоставления субсидий муниципальным теплоснабжающим предприятиям, в соответствии со статьей </w:t>
      </w:r>
      <w:hyperlink w:history="1" r:id="rIdcrsli5zqkcxyh-f6qpt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руководствуясь статьями </w:t>
      </w:r>
      <w:hyperlink w:history="1" r:id="rIdy7mxpkap8le__ljmc7c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lajlvaf76fd0g-wnub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временное правовое регулирование порядка предоставления субсидий отдельным муниципальным теплоснабжающим предприятиям, определяемым уполномоченным государственным органом по прогнозированию и исполнению бюджета в виде цифровых казначейских обязательств специальной </w:t>
      </w:r>
      <w:r>
        <w:rPr>
          <w:rFonts w:ascii="Arial" w:cs="Arial" w:eastAsia="Arial" w:hAnsi="Arial"/>
          <w:sz w:val="24"/>
          <w:szCs w:val="24"/>
        </w:rPr>
        <w:t xml:space="preserve">программной </w:t>
      </w:r>
      <w:r>
        <w:rPr>
          <w:rFonts w:ascii="Arial" w:cs="Arial" w:eastAsia="Arial" w:hAnsi="Arial"/>
          <w:sz w:val="24"/>
          <w:szCs w:val="24"/>
        </w:rPr>
        <w:t xml:space="preserve">платформы сроком на один год со дня вступления в силу настоящего Указа.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с целью реализации введенного временного правового регулирования порядка предоставления субсидий, указанного в пункте 1 настоящего Указа: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предоставление субсидий муниципальным теплоснабжающим предприятиям напрямую из республиканского бюджета в виде цифровых казначейских обязательств специальной </w:t>
      </w:r>
      <w:r>
        <w:rPr>
          <w:rFonts w:ascii="Arial" w:cs="Arial" w:eastAsia="Arial" w:hAnsi="Arial"/>
          <w:sz w:val="24"/>
          <w:szCs w:val="24"/>
        </w:rPr>
        <w:t xml:space="preserve">программной </w:t>
      </w:r>
      <w:r>
        <w:rPr>
          <w:rFonts w:ascii="Arial" w:cs="Arial" w:eastAsia="Arial" w:hAnsi="Arial"/>
          <w:sz w:val="24"/>
          <w:szCs w:val="24"/>
        </w:rPr>
        <w:t xml:space="preserve">платформы;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успешной реализации временного правового регулирования порядка предоставления субсидий инициировать соответствующие изменения в нормативные правовые акты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принять иные необходимые меры, вытекающие из настоящего Указа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обеспечить расходование субсидий муниципальными теплоснабжающими предприятиями исключительно через специальную</w:t>
      </w:r>
      <w:r>
        <w:rPr>
          <w:rFonts w:ascii="Arial" w:cs="Arial" w:eastAsia="Arial" w:hAnsi="Arial"/>
          <w:sz w:val="24"/>
          <w:szCs w:val="24"/>
        </w:rPr>
        <w:t xml:space="preserve"> программную</w:t>
      </w:r>
      <w:r>
        <w:rPr>
          <w:rFonts w:ascii="Arial" w:cs="Arial" w:eastAsia="Arial" w:hAnsi="Arial"/>
          <w:sz w:val="24"/>
          <w:szCs w:val="24"/>
        </w:rPr>
        <w:t xml:space="preserve"> платформу.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guqhejregfukx0ykg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dalil.kg/document/230041643</w:t>
      </w:r>
    </w:hyperlink>
  </w:p>
  <w:p>
    <w:pPr>
      <w:spacing w:after="0" w:before="40"/>
      <w:jc w:val="center"/>
    </w:pPr>
    <w:hyperlink w:history="1" r:id="rIdidyqwn93hwze6gzyiwv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sli5zqkcxyh-f6qptoa" Type="http://schemas.openxmlformats.org/officeDocument/2006/relationships/hyperlink" Target="https://dalil.kg/document/202591#st_31_1" TargetMode="External"/><Relationship Id="rIdy7mxpkap8le__ljmc7crw" Type="http://schemas.openxmlformats.org/officeDocument/2006/relationships/hyperlink" Target="https://dalil.kg/document/112213#st_66" TargetMode="External"/><Relationship Id="rIdslajlvaf76fd0g-wnub-g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guqhejregfukx0ykg9j" Type="http://schemas.openxmlformats.org/officeDocument/2006/relationships/hyperlink" Target="https://dalil.kg/document/230041643" TargetMode="External"/><Relationship Id="rIdidyqwn93hwze6gzyiwv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2026-09-26T20:21:11.005Z</dcterms:created>
  <dcterms:modified xsi:type="dcterms:W3CDTF">2026-09-26T20:21:11.005Z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