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ПРАВЛЕНИЯ НАЦИОНАЛЬНОГО БАНКА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29 декабря 2025 года № 2025-П-12/71-3-(НПА)</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нормативные правовые акты Национального банка Кыргызской Республики</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соответствии со статьями </w:t>
      </w:r>
      <w:hyperlink w:history="1" r:id="rIdm673r9ihgrlz_kklb9hl2">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r1m7eeh8eeoxoa4_enphm">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rhjeq9zstopasrob4m9v8">
        <w:r>
          <w:rPr>
            <w:rFonts w:ascii="Arial" w:cs="Arial" w:eastAsia="Arial" w:hAnsi="Arial"/>
            <w:color w:val="1D4ED8"/>
            <w:sz w:val="24"/>
            <w:szCs w:val="24"/>
            <w:u w:val="single"/>
          </w:rPr>
          <w:t xml:space="preserve">64</w:t>
        </w:r>
      </w:hyperlink>
      <w:r>
        <w:rPr>
          <w:rFonts w:ascii="Arial" w:cs="Arial" w:eastAsia="Arial" w:hAnsi="Arial"/>
          <w:sz w:val="24"/>
          <w:szCs w:val="24"/>
        </w:rPr>
        <w:t xml:space="preserve"> конституционного Закона Кыргызской Республики "О Национальном банке Кыргызской Республики" Правление Национального банка Кыргызской Республики постановляет:</w:t>
      </w:r>
    </w:p>
    <w:p>
      <w:pPr>
        <w:spacing w:after="120"/>
        <w:ind w:firstLine="567"/>
        <w:jc w:val="both"/>
      </w:pPr>
      <w:r>
        <w:rPr>
          <w:rFonts w:ascii="Arial" w:cs="Arial" w:eastAsia="Arial" w:hAnsi="Arial"/>
          <w:sz w:val="24"/>
          <w:szCs w:val="24"/>
        </w:rPr>
        <w:t xml:space="preserve">1. Внести изменения в следующие постановления Правления Национального банка Кыргызской Республики (</w:t>
      </w:r>
      <w:hyperlink w:history="1" r:id="rIdrqplkriy4zfvcmno1vuoe">
        <w:r>
          <w:rPr>
            <w:rFonts w:ascii="Arial" w:cs="Arial" w:eastAsia="Arial" w:hAnsi="Arial"/>
            <w:color w:val="1D4ED8"/>
            <w:sz w:val="24"/>
            <w:szCs w:val="24"/>
            <w:u w:val="single"/>
          </w:rPr>
          <w:t xml:space="preserve">прилагается</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 "О </w:t>
      </w:r>
      <w:hyperlink w:history="1" r:id="rIdv90axitwrkuolexndznr6">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регулирования деятельности микрофинансовых организаций на территории Кыргызской Республики" </w:t>
      </w:r>
      <w:hyperlink w:history="1" r:id="rId6dgmkix2_t4hxvhk8nzzm">
        <w:r>
          <w:rPr>
            <w:rFonts w:ascii="Arial" w:cs="Arial" w:eastAsia="Arial" w:hAnsi="Arial"/>
            <w:color w:val="1D4ED8"/>
            <w:sz w:val="24"/>
            <w:szCs w:val="24"/>
            <w:u w:val="single"/>
          </w:rPr>
          <w:t xml:space="preserve">от 19 февраля 2003 года № 4/2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"Об утверждении </w:t>
      </w:r>
      <w:hyperlink w:history="1" r:id="rIddcjmvotoeumf08zifl8vo">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периодическом регулятивном отчете микрокредитной компании/микрокредитного агентства" и </w:t>
      </w:r>
      <w:hyperlink w:history="1" r:id="rIdtezhabj_fcvetpfztcxm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периодическом регулятивном отчете микрофинансовой компании" </w:t>
      </w:r>
      <w:hyperlink w:history="1" r:id="rId3tcmhkfxdnwyiancwvbkd">
        <w:r>
          <w:rPr>
            <w:rFonts w:ascii="Arial" w:cs="Arial" w:eastAsia="Arial" w:hAnsi="Arial"/>
            <w:color w:val="1D4ED8"/>
            <w:sz w:val="24"/>
            <w:szCs w:val="24"/>
            <w:u w:val="single"/>
          </w:rPr>
          <w:t xml:space="preserve">от 27 мая 2009 года № 25/3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 "Об утверждении </w:t>
      </w:r>
      <w:hyperlink w:history="1" r:id="rId7crf9lsqyl-mvzshwgpyg">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регулирования деятельности микрофинансовых организаций, осуществляющих операции по исламским принципам банковского дела и финансирования" </w:t>
      </w:r>
      <w:hyperlink w:history="1" r:id="rIduqbg17xapz84p_ywkpo9x">
        <w:r>
          <w:rPr>
            <w:rFonts w:ascii="Arial" w:cs="Arial" w:eastAsia="Arial" w:hAnsi="Arial"/>
            <w:color w:val="1D4ED8"/>
            <w:sz w:val="24"/>
            <w:szCs w:val="24"/>
            <w:u w:val="single"/>
          </w:rPr>
          <w:t xml:space="preserve">от 30 мая 2014 года № 24/11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4) "Об утверждении положений Национального банка Кыргызской Республики" </w:t>
      </w:r>
      <w:hyperlink w:history="1" r:id="rIdrjwgpgahc30cjsjvms99d">
        <w:r>
          <w:rPr>
            <w:rFonts w:ascii="Arial" w:cs="Arial" w:eastAsia="Arial" w:hAnsi="Arial"/>
            <w:color w:val="1D4ED8"/>
            <w:sz w:val="24"/>
            <w:szCs w:val="24"/>
            <w:u w:val="single"/>
          </w:rPr>
          <w:t xml:space="preserve">от 17 октября 2014 года № 45/1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5) "Об утверждении </w:t>
      </w:r>
      <w:r>
        <w:rPr>
          <w:rFonts w:ascii="Arial" w:cs="Arial" w:eastAsia="Arial" w:hAnsi="Arial"/>
          <w:sz w:val="24"/>
          <w:szCs w:val="24"/>
        </w:rPr>
        <w:t xml:space="preserve">Правил</w:t>
      </w:r>
      <w:r>
        <w:rPr>
          <w:rFonts w:ascii="Arial" w:cs="Arial" w:eastAsia="Arial" w:hAnsi="Arial"/>
          <w:sz w:val="24"/>
          <w:szCs w:val="24"/>
        </w:rPr>
        <w:t xml:space="preserve"> регулирования деятельности гарантийных фондов" </w:t>
      </w:r>
      <w:r>
        <w:rPr>
          <w:rFonts w:ascii="Arial" w:cs="Arial" w:eastAsia="Arial" w:hAnsi="Arial"/>
          <w:sz w:val="24"/>
          <w:szCs w:val="24"/>
        </w:rPr>
        <w:t xml:space="preserve">от 28 февраля 2024 года № 2024-П-12/8-3-(НПА)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Юридическому управлению:</w:t>
      </w:r>
    </w:p>
    <w:p>
      <w:pPr>
        <w:spacing w:after="120"/>
        <w:ind w:firstLine="567"/>
        <w:jc w:val="both"/>
      </w:pPr>
      <w:r>
        <w:rPr>
          <w:rFonts w:ascii="Arial" w:cs="Arial" w:eastAsia="Arial" w:hAnsi="Arial"/>
          <w:sz w:val="24"/>
          <w:szCs w:val="24"/>
        </w:rPr>
        <w:t xml:space="preserve">- со дня получения соответствующих документов в течение 3 (трех) рабочих дней опубликовать настоящее постановление на официальном интернет-сайте Национального банка Кыргызской Республики;</w:t>
      </w:r>
    </w:p>
    <w:p>
      <w:pPr>
        <w:spacing w:after="12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ind w:firstLine="567"/>
        <w:jc w:val="both"/>
      </w:pPr>
      <w:r>
        <w:rPr>
          <w:rFonts w:ascii="Arial" w:cs="Arial" w:eastAsia="Arial" w:hAnsi="Arial"/>
          <w:sz w:val="24"/>
          <w:szCs w:val="24"/>
        </w:rPr>
        <w:t xml:space="preserve">3. Настоящее постановление вступает в силу с 1 апреля 2026 года.</w:t>
      </w:r>
    </w:p>
    <w:p>
      <w:pPr>
        <w:spacing w:after="120"/>
        <w:ind w:firstLine="567"/>
        <w:jc w:val="both"/>
      </w:pPr>
      <w:r>
        <w:rPr>
          <w:rFonts w:ascii="Arial" w:cs="Arial" w:eastAsia="Arial" w:hAnsi="Arial"/>
          <w:sz w:val="24"/>
          <w:szCs w:val="24"/>
        </w:rPr>
        <w:t xml:space="preserve">4. Управлению методологии надзора в течение 3 (трех) рабочих дней со дня официального опубликования довести настоящее постановление до сведения микрофинансовых организаций, ОАО "Гарантийный фонд", ОЮЛ "Ассоциация микрофинансовых организаций".</w:t>
      </w:r>
    </w:p>
    <w:p>
      <w:pPr>
        <w:spacing w:after="120"/>
        <w:ind w:firstLine="567"/>
        <w:jc w:val="both"/>
      </w:pPr>
      <w:r>
        <w:rPr>
          <w:rFonts w:ascii="Arial" w:cs="Arial" w:eastAsia="Arial" w:hAnsi="Arial"/>
          <w:sz w:val="24"/>
          <w:szCs w:val="24"/>
        </w:rPr>
        <w:t xml:space="preserve">5. Отделу "Секретариат Правления" в течение 3 (трех) рабочих дней довести настоящее постановление до сведения управления надзора за небанковскими организациями, областных управлений и Представительства Национального банка Кыргызской Республики в Баткенской области.</w:t>
      </w:r>
    </w:p>
    <w:p>
      <w:pPr>
        <w:spacing w:after="120"/>
        <w:ind w:firstLine="567"/>
        <w:jc w:val="both"/>
      </w:pPr>
      <w:r>
        <w:rPr>
          <w:rFonts w:ascii="Arial" w:cs="Arial" w:eastAsia="Arial" w:hAnsi="Arial"/>
          <w:sz w:val="24"/>
          <w:szCs w:val="24"/>
        </w:rPr>
        <w:t xml:space="preserve">6. Контроль за исполнением настоящего постановления возложить на члена Правления Национального банка Кыргызской Республики, курирующего управление методологии надзора.</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М.Тургунбаев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к постановлению Правления Национального банка Кыргызской Республики
 от 29 декабря 2025 года № 2025-П-12/71-3-(НПА)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ИЗМЕНЕНИЯ
 в некоторые нормативные правовые акты Национального банка Кыргызской Республики</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Внести в </w:t>
      </w:r>
      <w:hyperlink w:history="1" r:id="rIdigh3mdliqclmbpy7qus3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dxh1va5zeozuaexpmojkn">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регулирования деятельности микрофинансовых организаций на территории Кыргызской Республики" от 19 февраля 2003 года № 4/2 следующие изменения:</w:t>
      </w:r>
    </w:p>
    <w:p>
      <w:pPr>
        <w:spacing w:after="120"/>
        <w:ind w:firstLine="567"/>
        <w:jc w:val="both"/>
      </w:pPr>
      <w:r>
        <w:rPr>
          <w:rFonts w:ascii="Arial" w:cs="Arial" w:eastAsia="Arial" w:hAnsi="Arial"/>
          <w:sz w:val="24"/>
          <w:szCs w:val="24"/>
        </w:rPr>
        <w:t xml:space="preserve">в </w:t>
      </w:r>
      <w:hyperlink w:history="1" r:id="rIdgqwuuo4xdhijtnmnh9yc7">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регулирования деятельности микрофинансовых организаций на территории Кыргызской Республики, утвержденных вышеуказанным </w:t>
      </w:r>
      <w:hyperlink w:history="1" r:id="rIdefpj7hk4b9vhhymrrnlt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 пункт 1.8 изложить в следующей редакции:</w:t>
      </w:r>
    </w:p>
    <w:p>
      <w:pPr>
        <w:spacing w:after="120"/>
        <w:ind w:firstLine="567"/>
        <w:jc w:val="both"/>
      </w:pPr>
      <w:r>
        <w:rPr>
          <w:rFonts w:ascii="Arial" w:cs="Arial" w:eastAsia="Arial" w:hAnsi="Arial"/>
          <w:sz w:val="24"/>
          <w:szCs w:val="24"/>
        </w:rPr>
        <w:t xml:space="preserve">"1.8. МФО должны осуществлять бухгалтерский учет своих операций и формировать финансовую отчетность в соответствии с требованиями нормативных правовых актов Национального банка.";</w:t>
      </w:r>
    </w:p>
    <w:p>
      <w:pPr>
        <w:spacing w:after="120"/>
        <w:ind w:firstLine="567"/>
        <w:jc w:val="both"/>
      </w:pPr>
      <w:r>
        <w:rPr>
          <w:rFonts w:ascii="Arial" w:cs="Arial" w:eastAsia="Arial" w:hAnsi="Arial"/>
          <w:sz w:val="24"/>
          <w:szCs w:val="24"/>
        </w:rPr>
        <w:t xml:space="preserve">2) в пункте 2.1:</w:t>
      </w:r>
    </w:p>
    <w:p>
      <w:pPr>
        <w:spacing w:after="120"/>
        <w:ind w:firstLine="567"/>
        <w:jc w:val="both"/>
      </w:pPr>
      <w:r>
        <w:rPr>
          <w:rFonts w:ascii="Arial" w:cs="Arial" w:eastAsia="Arial" w:hAnsi="Arial"/>
          <w:sz w:val="24"/>
          <w:szCs w:val="24"/>
        </w:rPr>
        <w:t xml:space="preserve">- абзац восьмой дополнить предложением третьим следующего содержания:</w:t>
      </w:r>
    </w:p>
    <w:p>
      <w:pPr>
        <w:spacing w:after="120"/>
        <w:ind w:firstLine="567"/>
        <w:jc w:val="both"/>
      </w:pPr>
      <w:r>
        <w:rPr>
          <w:rFonts w:ascii="Arial" w:cs="Arial" w:eastAsia="Arial" w:hAnsi="Arial"/>
          <w:sz w:val="24"/>
          <w:szCs w:val="24"/>
        </w:rPr>
        <w:t xml:space="preserve">"Данное ограничение не распространяется на кредиты, выданные в рамках реализации прочей собственности МФК, преобразованной из коммерческого банка.";</w:t>
      </w:r>
    </w:p>
    <w:p>
      <w:pPr>
        <w:spacing w:after="120"/>
        <w:ind w:firstLine="567"/>
        <w:jc w:val="both"/>
      </w:pPr>
      <w:r>
        <w:rPr>
          <w:rFonts w:ascii="Arial" w:cs="Arial" w:eastAsia="Arial" w:hAnsi="Arial"/>
          <w:sz w:val="24"/>
          <w:szCs w:val="24"/>
        </w:rPr>
        <w:t xml:space="preserve">- дополнить подпунктом 2.1.2 следующего содержания:</w:t>
      </w:r>
    </w:p>
    <w:p>
      <w:pPr>
        <w:spacing w:after="120"/>
        <w:ind w:firstLine="567"/>
        <w:jc w:val="both"/>
      </w:pPr>
      <w:r>
        <w:rPr>
          <w:rFonts w:ascii="Arial" w:cs="Arial" w:eastAsia="Arial" w:hAnsi="Arial"/>
          <w:sz w:val="24"/>
          <w:szCs w:val="24"/>
        </w:rPr>
        <w:t xml:space="preserve">"2.1.2. Микрофинансовые компании, не осуществляющих прием вкладов, обязаны соблюдать экономические нормативы и ограничения, установленные Национальным банком, включая:</w:t>
      </w:r>
    </w:p>
    <w:p>
      <w:pPr>
        <w:spacing w:after="120"/>
        <w:ind w:firstLine="567"/>
        <w:jc w:val="both"/>
      </w:pPr>
      <w:r>
        <w:rPr>
          <w:rFonts w:ascii="Arial" w:cs="Arial" w:eastAsia="Arial" w:hAnsi="Arial"/>
          <w:sz w:val="24"/>
          <w:szCs w:val="24"/>
        </w:rPr>
        <w:t xml:space="preserve">- минимальный размер оплаченного уставного капитала;</w:t>
      </w:r>
    </w:p>
    <w:p>
      <w:pPr>
        <w:spacing w:after="120"/>
        <w:ind w:firstLine="567"/>
        <w:jc w:val="both"/>
      </w:pPr>
      <w:r>
        <w:rPr>
          <w:rFonts w:ascii="Arial" w:cs="Arial" w:eastAsia="Arial" w:hAnsi="Arial"/>
          <w:sz w:val="24"/>
          <w:szCs w:val="24"/>
        </w:rPr>
        <w:t xml:space="preserve">- норматив минимального собственного капитала;</w:t>
      </w:r>
    </w:p>
    <w:p>
      <w:pPr>
        <w:spacing w:after="120"/>
        <w:ind w:firstLine="567"/>
        <w:jc w:val="both"/>
      </w:pPr>
      <w:r>
        <w:rPr>
          <w:rFonts w:ascii="Arial" w:cs="Arial" w:eastAsia="Arial" w:hAnsi="Arial"/>
          <w:sz w:val="24"/>
          <w:szCs w:val="24"/>
        </w:rPr>
        <w:t xml:space="preserve">- максимальный совокупный размер микрокредита;</w:t>
      </w:r>
    </w:p>
    <w:p>
      <w:pPr>
        <w:spacing w:after="120"/>
        <w:ind w:firstLine="567"/>
        <w:jc w:val="both"/>
      </w:pPr>
      <w:r>
        <w:rPr>
          <w:rFonts w:ascii="Arial" w:cs="Arial" w:eastAsia="Arial" w:hAnsi="Arial"/>
          <w:sz w:val="24"/>
          <w:szCs w:val="24"/>
        </w:rPr>
        <w:t xml:space="preserve">- максимальный совокупный размер инвестиций в микрофинансовые организации, лизинговые компании и банки;</w:t>
      </w:r>
    </w:p>
    <w:p>
      <w:pPr>
        <w:spacing w:after="120"/>
        <w:ind w:firstLine="567"/>
        <w:jc w:val="both"/>
      </w:pPr>
      <w:r>
        <w:rPr>
          <w:rFonts w:ascii="Arial" w:cs="Arial" w:eastAsia="Arial" w:hAnsi="Arial"/>
          <w:sz w:val="24"/>
          <w:szCs w:val="24"/>
        </w:rPr>
        <w:t xml:space="preserve">- максимальный совокупный размер средств, заимствованных от учредителей (акционеров) - физических лиц;</w:t>
      </w:r>
    </w:p>
    <w:p>
      <w:pPr>
        <w:spacing w:after="120"/>
        <w:ind w:firstLine="567"/>
        <w:jc w:val="both"/>
      </w:pPr>
      <w:r>
        <w:rPr>
          <w:rFonts w:ascii="Arial" w:cs="Arial" w:eastAsia="Arial" w:hAnsi="Arial"/>
          <w:sz w:val="24"/>
          <w:szCs w:val="24"/>
        </w:rPr>
        <w:t xml:space="preserve">- максимальный совокупный размер средств, заимствованных от учредителей (акционеров) - юридических лиц;</w:t>
      </w:r>
    </w:p>
    <w:p>
      <w:pPr>
        <w:spacing w:after="120"/>
        <w:ind w:firstLine="567"/>
        <w:jc w:val="both"/>
      </w:pPr>
      <w:r>
        <w:rPr>
          <w:rFonts w:ascii="Arial" w:cs="Arial" w:eastAsia="Arial" w:hAnsi="Arial"/>
          <w:sz w:val="24"/>
          <w:szCs w:val="24"/>
        </w:rPr>
        <w:t xml:space="preserve">- максимальный размер инвестиций в имущество (основные средства);</w:t>
      </w:r>
    </w:p>
    <w:p>
      <w:pPr>
        <w:spacing w:after="120"/>
        <w:ind w:firstLine="567"/>
        <w:jc w:val="both"/>
      </w:pPr>
      <w:r>
        <w:rPr>
          <w:rFonts w:ascii="Arial" w:cs="Arial" w:eastAsia="Arial" w:hAnsi="Arial"/>
          <w:sz w:val="24"/>
          <w:szCs w:val="24"/>
        </w:rPr>
        <w:t xml:space="preserve">- максимальный размер выпуска долговых ценных бумаг.";</w:t>
      </w:r>
    </w:p>
    <w:p>
      <w:pPr>
        <w:spacing w:after="120"/>
        <w:ind w:firstLine="567"/>
        <w:jc w:val="both"/>
      </w:pPr>
      <w:r>
        <w:rPr>
          <w:rFonts w:ascii="Arial" w:cs="Arial" w:eastAsia="Arial" w:hAnsi="Arial"/>
          <w:sz w:val="24"/>
          <w:szCs w:val="24"/>
        </w:rPr>
        <w:t xml:space="preserve">3) в пункте 2.3:</w:t>
      </w:r>
    </w:p>
    <w:p>
      <w:pPr>
        <w:spacing w:after="120"/>
        <w:ind w:firstLine="567"/>
        <w:jc w:val="both"/>
      </w:pPr>
      <w:r>
        <w:rPr>
          <w:rFonts w:ascii="Arial" w:cs="Arial" w:eastAsia="Arial" w:hAnsi="Arial"/>
          <w:sz w:val="24"/>
          <w:szCs w:val="24"/>
        </w:rPr>
        <w:t xml:space="preserve">- подпункт 2.3.1 изложить в следующей редакции:</w:t>
      </w:r>
    </w:p>
    <w:p>
      <w:pPr>
        <w:spacing w:after="120"/>
        <w:ind w:firstLine="567"/>
        <w:jc w:val="both"/>
      </w:pPr>
      <w:r>
        <w:rPr>
          <w:rFonts w:ascii="Arial" w:cs="Arial" w:eastAsia="Arial" w:hAnsi="Arial"/>
          <w:sz w:val="24"/>
          <w:szCs w:val="24"/>
        </w:rPr>
        <w:t xml:space="preserve">"2.3.1. Расчет собственного капитала МФК (на дату оценки) производится на основе следующих показателей:</w:t>
      </w:r>
    </w:p>
    <w:p>
      <w:pPr>
        <w:spacing w:after="120"/>
        <w:ind w:firstLine="567"/>
        <w:jc w:val="both"/>
      </w:pPr>
      <w:r>
        <w:rPr>
          <w:rFonts w:ascii="Arial" w:cs="Arial" w:eastAsia="Arial" w:hAnsi="Arial"/>
          <w:sz w:val="24"/>
          <w:szCs w:val="24"/>
        </w:rPr>
        <w:t xml:space="preserve">- простые акции;</w:t>
      </w:r>
    </w:p>
    <w:p>
      <w:pPr>
        <w:spacing w:after="120"/>
        <w:ind w:firstLine="567"/>
        <w:jc w:val="both"/>
      </w:pPr>
      <w:r>
        <w:rPr>
          <w:rFonts w:ascii="Arial" w:cs="Arial" w:eastAsia="Arial" w:hAnsi="Arial"/>
          <w:sz w:val="24"/>
          <w:szCs w:val="24"/>
        </w:rPr>
        <w:t xml:space="preserve">- привилегированные акции;</w:t>
      </w:r>
    </w:p>
    <w:p>
      <w:pPr>
        <w:spacing w:after="120"/>
        <w:ind w:firstLine="567"/>
        <w:jc w:val="both"/>
      </w:pPr>
      <w:r>
        <w:rPr>
          <w:rFonts w:ascii="Arial" w:cs="Arial" w:eastAsia="Arial" w:hAnsi="Arial"/>
          <w:sz w:val="24"/>
          <w:szCs w:val="24"/>
        </w:rPr>
        <w:t xml:space="preserve">- капитала, внесенного сверх номинала;</w:t>
      </w:r>
    </w:p>
    <w:p>
      <w:pPr>
        <w:spacing w:after="120"/>
        <w:ind w:firstLine="567"/>
        <w:jc w:val="both"/>
      </w:pPr>
      <w:r>
        <w:rPr>
          <w:rFonts w:ascii="Arial" w:cs="Arial" w:eastAsia="Arial" w:hAnsi="Arial"/>
          <w:sz w:val="24"/>
          <w:szCs w:val="24"/>
        </w:rPr>
        <w:t xml:space="preserve">- дополнительного капитала, внесенного физическими и юридическими лицами;</w:t>
      </w:r>
    </w:p>
    <w:p>
      <w:pPr>
        <w:spacing w:after="120"/>
        <w:ind w:firstLine="567"/>
        <w:jc w:val="both"/>
      </w:pPr>
      <w:r>
        <w:rPr>
          <w:rFonts w:ascii="Arial" w:cs="Arial" w:eastAsia="Arial" w:hAnsi="Arial"/>
          <w:sz w:val="24"/>
          <w:szCs w:val="24"/>
        </w:rPr>
        <w:t xml:space="preserve">- резервов для будущих потребностей;</w:t>
      </w:r>
    </w:p>
    <w:p>
      <w:pPr>
        <w:spacing w:after="120"/>
        <w:ind w:firstLine="567"/>
        <w:jc w:val="both"/>
      </w:pPr>
      <w:r>
        <w:rPr>
          <w:rFonts w:ascii="Arial" w:cs="Arial" w:eastAsia="Arial" w:hAnsi="Arial"/>
          <w:sz w:val="24"/>
          <w:szCs w:val="24"/>
        </w:rPr>
        <w:t xml:space="preserve">- бессрочного субординированного долга.</w:t>
      </w:r>
    </w:p>
    <w:p>
      <w:pPr>
        <w:spacing w:after="120"/>
        <w:ind w:firstLine="567"/>
        <w:jc w:val="both"/>
      </w:pPr>
      <w:r>
        <w:rPr>
          <w:rFonts w:ascii="Arial" w:cs="Arial" w:eastAsia="Arial" w:hAnsi="Arial"/>
          <w:sz w:val="24"/>
          <w:szCs w:val="24"/>
        </w:rPr>
        <w:t xml:space="preserve">Под бессрочным субординированным долгом понимается необеспеченное залогом обязательство, которое не имеет сроков погашения, не должно погашаться досрочно по требованию кредиторов, и требования по которому в случае ликвидации МФК погашаются в последнюю очередь после удовлетворения всех требований со стороны кредиторов, но до расчетов с акционерами МФК. МФК должна при любых обстоятельствах обладать полным правом по отмене выплаты процентных платежей по субординированному долгу. Бессрочный субординированный долг может быть погашен по инициативе МФК только после минимального срока, составляющего не менее пяти лет, после получения предварительного разрешения Национального банка, а также если погашение не приведет к нарушению нормативов;</w:t>
      </w:r>
    </w:p>
    <w:p>
      <w:pPr>
        <w:spacing w:after="120"/>
        <w:ind w:firstLine="567"/>
        <w:jc w:val="both"/>
      </w:pPr>
      <w:r>
        <w:rPr>
          <w:rFonts w:ascii="Arial" w:cs="Arial" w:eastAsia="Arial" w:hAnsi="Arial"/>
          <w:sz w:val="24"/>
          <w:szCs w:val="24"/>
        </w:rPr>
        <w:t xml:space="preserve">- нераспределенной прибыли/убытков прошлых лет;</w:t>
      </w:r>
    </w:p>
    <w:p>
      <w:pPr>
        <w:spacing w:after="120"/>
        <w:ind w:firstLine="567"/>
        <w:jc w:val="both"/>
      </w:pPr>
      <w:r>
        <w:rPr>
          <w:rFonts w:ascii="Arial" w:cs="Arial" w:eastAsia="Arial" w:hAnsi="Arial"/>
          <w:sz w:val="24"/>
          <w:szCs w:val="24"/>
        </w:rPr>
        <w:t xml:space="preserve">- убытков текущего года;</w:t>
      </w:r>
    </w:p>
    <w:p>
      <w:pPr>
        <w:spacing w:after="120"/>
        <w:ind w:firstLine="567"/>
        <w:jc w:val="both"/>
      </w:pPr>
      <w:r>
        <w:rPr>
          <w:rFonts w:ascii="Arial" w:cs="Arial" w:eastAsia="Arial" w:hAnsi="Arial"/>
          <w:sz w:val="24"/>
          <w:szCs w:val="24"/>
        </w:rPr>
        <w:t xml:space="preserve">- за минусом инвестиций в капитал (акции, долевое участие) других микрофинансовых организаций, лизинговых компаний и банков.</w:t>
      </w:r>
    </w:p>
    <w:p>
      <w:pPr>
        <w:spacing w:after="120"/>
        <w:ind w:firstLine="567"/>
        <w:jc w:val="both"/>
      </w:pPr>
      <w:r>
        <w:rPr>
          <w:rFonts w:ascii="Arial" w:cs="Arial" w:eastAsia="Arial" w:hAnsi="Arial"/>
          <w:sz w:val="24"/>
          <w:szCs w:val="24"/>
        </w:rPr>
        <w:t xml:space="preserve">При этом под инвестициями в капитал (акции, долевое участие) понимается остаток фактически вложенных средств в капитал микрофинансовых организаций, лизинговых компаний и банков.";</w:t>
      </w:r>
    </w:p>
    <w:p>
      <w:pPr>
        <w:spacing w:after="120"/>
        <w:ind w:firstLine="567"/>
        <w:jc w:val="both"/>
      </w:pPr>
      <w:r>
        <w:rPr>
          <w:rFonts w:ascii="Arial" w:cs="Arial" w:eastAsia="Arial" w:hAnsi="Arial"/>
          <w:sz w:val="24"/>
          <w:szCs w:val="24"/>
        </w:rPr>
        <w:t xml:space="preserve">- абзац шестой подпункта 2.3.2 изложить в следующей редакции:</w:t>
      </w:r>
    </w:p>
    <w:p>
      <w:pPr>
        <w:spacing w:after="120"/>
        <w:ind w:firstLine="567"/>
        <w:jc w:val="both"/>
      </w:pPr>
      <w:r>
        <w:rPr>
          <w:rFonts w:ascii="Arial" w:cs="Arial" w:eastAsia="Arial" w:hAnsi="Arial"/>
          <w:sz w:val="24"/>
          <w:szCs w:val="24"/>
        </w:rPr>
        <w:t xml:space="preserve">"УК - минимальный уставный капитал, установленный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"О минимальном размере уставного капитала небанковских финансово-кредитных организаций" от 5 октября 2022 года № 2022-П-33/61-2-(НФКУ) для вновь открываемых и действующих МФК, не осуществляющих прием вкладов, соответственно.";</w:t>
      </w:r>
    </w:p>
    <w:p>
      <w:pPr>
        <w:spacing w:after="120"/>
        <w:ind w:firstLine="567"/>
        <w:jc w:val="both"/>
      </w:pPr>
      <w:r>
        <w:rPr>
          <w:rFonts w:ascii="Arial" w:cs="Arial" w:eastAsia="Arial" w:hAnsi="Arial"/>
          <w:sz w:val="24"/>
          <w:szCs w:val="24"/>
        </w:rPr>
        <w:t xml:space="preserve">4) подпункт 2.4.1 пункта 2.4 изложить в следующей редакции:</w:t>
      </w:r>
    </w:p>
    <w:p>
      <w:pPr>
        <w:spacing w:after="120"/>
        <w:ind w:firstLine="567"/>
        <w:jc w:val="both"/>
      </w:pPr>
      <w:r>
        <w:rPr>
          <w:rFonts w:ascii="Arial" w:cs="Arial" w:eastAsia="Arial" w:hAnsi="Arial"/>
          <w:sz w:val="24"/>
          <w:szCs w:val="24"/>
        </w:rPr>
        <w:t xml:space="preserve">"2.4.1. МФК вправе осуществлять инвестиции только в микрофинансовые организации, лизинговые компании и банки.";</w:t>
      </w:r>
    </w:p>
    <w:p>
      <w:pPr>
        <w:spacing w:after="120"/>
        <w:ind w:firstLine="567"/>
        <w:jc w:val="both"/>
      </w:pPr>
      <w:r>
        <w:rPr>
          <w:rFonts w:ascii="Arial" w:cs="Arial" w:eastAsia="Arial" w:hAnsi="Arial"/>
          <w:sz w:val="24"/>
          <w:szCs w:val="24"/>
        </w:rPr>
        <w:t xml:space="preserve">5) пункт 2.4-5 дополнить абзацем вторым следующего содержания:</w:t>
      </w:r>
    </w:p>
    <w:p>
      <w:pPr>
        <w:spacing w:after="120"/>
        <w:ind w:firstLine="567"/>
        <w:jc w:val="both"/>
      </w:pPr>
      <w:r>
        <w:rPr>
          <w:rFonts w:ascii="Arial" w:cs="Arial" w:eastAsia="Arial" w:hAnsi="Arial"/>
          <w:sz w:val="24"/>
          <w:szCs w:val="24"/>
        </w:rPr>
        <w:t xml:space="preserve">"Данное ограничение, а также его значение, может устанавливаться индивидуально для конкретной МФК по решению Комитета по надзору Национального банка.";</w:t>
      </w:r>
    </w:p>
    <w:p>
      <w:pPr>
        <w:spacing w:after="120"/>
        <w:ind w:firstLine="567"/>
        <w:jc w:val="both"/>
      </w:pPr>
      <w:r>
        <w:rPr>
          <w:rFonts w:ascii="Arial" w:cs="Arial" w:eastAsia="Arial" w:hAnsi="Arial"/>
          <w:sz w:val="24"/>
          <w:szCs w:val="24"/>
        </w:rPr>
        <w:t xml:space="preserve">6) абзацы шестой и седьмой подпункта 2.5.1 пункта 2.5 изложить в следующей редакции:</w:t>
      </w:r>
    </w:p>
    <w:p>
      <w:pPr>
        <w:spacing w:after="120"/>
        <w:ind w:firstLine="567"/>
        <w:jc w:val="both"/>
      </w:pPr>
      <w:r>
        <w:rPr>
          <w:rFonts w:ascii="Arial" w:cs="Arial" w:eastAsia="Arial" w:hAnsi="Arial"/>
          <w:sz w:val="24"/>
          <w:szCs w:val="24"/>
        </w:rPr>
        <w:t xml:space="preserve">"- о размере средств, заимствованных от учредителей (акционеров) - физических лиц, с указанием перечня учредителей (акционеров) - физических лиц, условий заимствований в разрезе учредителей (акционеров) (размер, срок, ставка, валюта займа и др.);</w:t>
      </w:r>
    </w:p>
    <w:p>
      <w:pPr>
        <w:spacing w:after="120"/>
        <w:ind w:firstLine="567"/>
        <w:jc w:val="both"/>
      </w:pPr>
      <w:r>
        <w:rPr>
          <w:rFonts w:ascii="Arial" w:cs="Arial" w:eastAsia="Arial" w:hAnsi="Arial"/>
          <w:sz w:val="24"/>
          <w:szCs w:val="24"/>
        </w:rPr>
        <w:t xml:space="preserve">- о размере средств, заимствованных от учредителей (акционеров) - юридических лиц, с указанием перечня учредителей (акционеров) - юридических лиц, условий заимствований в разрезе учредителей (акционеров) - юридических лиц (размер, срок, ставка, валюта займа и др.).";</w:t>
      </w:r>
    </w:p>
    <w:p>
      <w:pPr>
        <w:spacing w:after="120"/>
        <w:ind w:firstLine="567"/>
        <w:jc w:val="both"/>
      </w:pPr>
      <w:r>
        <w:rPr>
          <w:rFonts w:ascii="Arial" w:cs="Arial" w:eastAsia="Arial" w:hAnsi="Arial"/>
          <w:sz w:val="24"/>
          <w:szCs w:val="24"/>
        </w:rPr>
        <w:t xml:space="preserve">7) пункт 2.7 изложить в следующей редакции:</w:t>
      </w:r>
    </w:p>
    <w:p>
      <w:pPr>
        <w:spacing w:after="120"/>
        <w:ind w:firstLine="567"/>
        <w:jc w:val="both"/>
      </w:pPr>
      <w:r>
        <w:rPr>
          <w:rFonts w:ascii="Arial" w:cs="Arial" w:eastAsia="Arial" w:hAnsi="Arial"/>
          <w:sz w:val="24"/>
          <w:szCs w:val="24"/>
        </w:rPr>
        <w:t xml:space="preserve">"2.7. Для расчета суммы дивидендов МФК должна использовать наименьшую из величин чистой прибыли, рассчитанных в соответствии с Международными стандартами финансовой отчетности (далее - МСФО) и требованиями Национального банка.</w:t>
      </w:r>
    </w:p>
    <w:p>
      <w:pPr>
        <w:spacing w:after="120"/>
        <w:ind w:firstLine="567"/>
        <w:jc w:val="both"/>
      </w:pPr>
      <w:r>
        <w:rPr>
          <w:rFonts w:ascii="Arial" w:cs="Arial" w:eastAsia="Arial" w:hAnsi="Arial"/>
          <w:sz w:val="24"/>
          <w:szCs w:val="24"/>
        </w:rPr>
        <w:t xml:space="preserve">В случае наличия одной из нижеследующих угроз стабильности деятельности МФК, Национальный банк может ограничить выплату дивидендов МФК, если:</w:t>
      </w:r>
    </w:p>
    <w:p>
      <w:pPr>
        <w:spacing w:after="120"/>
        <w:ind w:firstLine="567"/>
        <w:jc w:val="both"/>
      </w:pPr>
      <w:r>
        <w:rPr>
          <w:rFonts w:ascii="Arial" w:cs="Arial" w:eastAsia="Arial" w:hAnsi="Arial"/>
          <w:sz w:val="24"/>
          <w:szCs w:val="24"/>
        </w:rPr>
        <w:t xml:space="preserve">1) это приведет к нарушению экономических нормативов и ограничений, установленных Национальным банком;</w:t>
      </w:r>
    </w:p>
    <w:p>
      <w:pPr>
        <w:spacing w:after="120"/>
        <w:ind w:firstLine="567"/>
        <w:jc w:val="both"/>
      </w:pPr>
      <w:r>
        <w:rPr>
          <w:rFonts w:ascii="Arial" w:cs="Arial" w:eastAsia="Arial" w:hAnsi="Arial"/>
          <w:sz w:val="24"/>
          <w:szCs w:val="24"/>
        </w:rPr>
        <w:t xml:space="preserve">2) МФК не соблюдает экономические нормативы и ограничения, установленные Национальным банком;</w:t>
      </w:r>
    </w:p>
    <w:p>
      <w:pPr>
        <w:spacing w:after="120"/>
        <w:ind w:firstLine="567"/>
        <w:jc w:val="both"/>
      </w:pPr>
      <w:r>
        <w:rPr>
          <w:rFonts w:ascii="Arial" w:cs="Arial" w:eastAsia="Arial" w:hAnsi="Arial"/>
          <w:sz w:val="24"/>
          <w:szCs w:val="24"/>
        </w:rPr>
        <w:t xml:space="preserve">3) при наличии убытков прошлых лет или за отчетный год;</w:t>
      </w:r>
    </w:p>
    <w:p>
      <w:pPr>
        <w:spacing w:after="120"/>
        <w:ind w:firstLine="567"/>
        <w:jc w:val="both"/>
      </w:pPr>
      <w:r>
        <w:rPr>
          <w:rFonts w:ascii="Arial" w:cs="Arial" w:eastAsia="Arial" w:hAnsi="Arial"/>
          <w:sz w:val="24"/>
          <w:szCs w:val="24"/>
        </w:rPr>
        <w:t xml:space="preserve">4) не исполнено предписание/требование Национального банка по доначислению резерва на покрытие потенциальных потерь и убытков, согласно требованиям Национального банка;</w:t>
      </w:r>
    </w:p>
    <w:p>
      <w:pPr>
        <w:spacing w:after="120"/>
        <w:ind w:firstLine="567"/>
        <w:jc w:val="both"/>
      </w:pPr>
      <w:r>
        <w:rPr>
          <w:rFonts w:ascii="Arial" w:cs="Arial" w:eastAsia="Arial" w:hAnsi="Arial"/>
          <w:sz w:val="24"/>
          <w:szCs w:val="24"/>
        </w:rPr>
        <w:t xml:space="preserve">5) имеется неисполненное требование Национального банка, направленное в качестве меры воздействия.";</w:t>
      </w:r>
    </w:p>
    <w:p>
      <w:pPr>
        <w:spacing w:after="120"/>
        <w:ind w:firstLine="567"/>
        <w:jc w:val="both"/>
      </w:pPr>
      <w:r>
        <w:rPr>
          <w:rFonts w:ascii="Arial" w:cs="Arial" w:eastAsia="Arial" w:hAnsi="Arial"/>
          <w:sz w:val="24"/>
          <w:szCs w:val="24"/>
        </w:rPr>
        <w:t xml:space="preserve">8) в пункте 4.2:</w:t>
      </w:r>
    </w:p>
    <w:p>
      <w:pPr>
        <w:spacing w:after="120"/>
        <w:ind w:firstLine="567"/>
        <w:jc w:val="both"/>
      </w:pPr>
      <w:r>
        <w:rPr>
          <w:rFonts w:ascii="Arial" w:cs="Arial" w:eastAsia="Arial" w:hAnsi="Arial"/>
          <w:sz w:val="24"/>
          <w:szCs w:val="24"/>
        </w:rPr>
        <w:t xml:space="preserve">- в абзаце первом после слова "нормативы" дополнить словами "и ограничения";</w:t>
      </w:r>
    </w:p>
    <w:p>
      <w:pPr>
        <w:spacing w:after="120"/>
        <w:ind w:firstLine="567"/>
        <w:jc w:val="both"/>
      </w:pPr>
      <w:r>
        <w:rPr>
          <w:rFonts w:ascii="Arial" w:cs="Arial" w:eastAsia="Arial" w:hAnsi="Arial"/>
          <w:sz w:val="24"/>
          <w:szCs w:val="24"/>
        </w:rPr>
        <w:t xml:space="preserve">- абзац четвертый изложить в следующей редакции:</w:t>
      </w:r>
    </w:p>
    <w:p>
      <w:pPr>
        <w:spacing w:after="120"/>
        <w:ind w:firstLine="567"/>
        <w:jc w:val="both"/>
      </w:pPr>
      <w:r>
        <w:rPr>
          <w:rFonts w:ascii="Arial" w:cs="Arial" w:eastAsia="Arial" w:hAnsi="Arial"/>
          <w:sz w:val="24"/>
          <w:szCs w:val="24"/>
        </w:rPr>
        <w:t xml:space="preserve">"- адекватность (достаточность) собственного капитала;"</w:t>
      </w:r>
    </w:p>
    <w:p>
      <w:pPr>
        <w:spacing w:after="120"/>
        <w:ind w:firstLine="567"/>
        <w:jc w:val="both"/>
      </w:pPr>
      <w:r>
        <w:rPr>
          <w:rFonts w:ascii="Arial" w:cs="Arial" w:eastAsia="Arial" w:hAnsi="Arial"/>
          <w:sz w:val="24"/>
          <w:szCs w:val="24"/>
        </w:rPr>
        <w:t xml:space="preserve">- дополнить абзацем пятым следующего содержания:</w:t>
      </w:r>
    </w:p>
    <w:p>
      <w:pPr>
        <w:spacing w:after="120"/>
        <w:ind w:firstLine="567"/>
        <w:jc w:val="both"/>
      </w:pPr>
      <w:r>
        <w:rPr>
          <w:rFonts w:ascii="Arial" w:cs="Arial" w:eastAsia="Arial" w:hAnsi="Arial"/>
          <w:sz w:val="24"/>
          <w:szCs w:val="24"/>
        </w:rPr>
        <w:t xml:space="preserve">"- адекватность (достаточность) суммарного капитала;";</w:t>
      </w:r>
    </w:p>
    <w:p>
      <w:pPr>
        <w:spacing w:after="120"/>
        <w:ind w:firstLine="567"/>
        <w:jc w:val="both"/>
      </w:pPr>
      <w:r>
        <w:rPr>
          <w:rFonts w:ascii="Arial" w:cs="Arial" w:eastAsia="Arial" w:hAnsi="Arial"/>
          <w:sz w:val="24"/>
          <w:szCs w:val="24"/>
        </w:rPr>
        <w:t xml:space="preserve">- абзацы двенадцатый и тринадцатый изложить в следующей редакции:</w:t>
      </w:r>
    </w:p>
    <w:p>
      <w:pPr>
        <w:spacing w:after="120"/>
        <w:ind w:firstLine="567"/>
        <w:jc w:val="both"/>
      </w:pPr>
      <w:r>
        <w:rPr>
          <w:rFonts w:ascii="Arial" w:cs="Arial" w:eastAsia="Arial" w:hAnsi="Arial"/>
          <w:sz w:val="24"/>
          <w:szCs w:val="24"/>
        </w:rPr>
        <w:t xml:space="preserve">"- максимальный совокупный размер средств, заимствованных от учредителей (акционеров) - физических лиц;</w:t>
      </w:r>
    </w:p>
    <w:p>
      <w:pPr>
        <w:spacing w:after="120"/>
        <w:ind w:firstLine="567"/>
        <w:jc w:val="both"/>
      </w:pPr>
      <w:r>
        <w:rPr>
          <w:rFonts w:ascii="Arial" w:cs="Arial" w:eastAsia="Arial" w:hAnsi="Arial"/>
          <w:sz w:val="24"/>
          <w:szCs w:val="24"/>
        </w:rPr>
        <w:t xml:space="preserve">- максимальный совокупный размер средств, заимствованных от учредителей (акционеров) - юридических лиц;";</w:t>
      </w:r>
    </w:p>
    <w:p>
      <w:pPr>
        <w:spacing w:after="120"/>
        <w:ind w:firstLine="567"/>
        <w:jc w:val="both"/>
      </w:pPr>
      <w:r>
        <w:rPr>
          <w:rFonts w:ascii="Arial" w:cs="Arial" w:eastAsia="Arial" w:hAnsi="Arial"/>
          <w:sz w:val="24"/>
          <w:szCs w:val="24"/>
        </w:rPr>
        <w:t xml:space="preserve">- дополнить абзацем следующего содержания:</w:t>
      </w:r>
    </w:p>
    <w:p>
      <w:pPr>
        <w:spacing w:after="120"/>
        <w:ind w:firstLine="567"/>
        <w:jc w:val="both"/>
      </w:pPr>
      <w:r>
        <w:rPr>
          <w:rFonts w:ascii="Arial" w:cs="Arial" w:eastAsia="Arial" w:hAnsi="Arial"/>
          <w:sz w:val="24"/>
          <w:szCs w:val="24"/>
        </w:rPr>
        <w:t xml:space="preserve">"- максимальный размер выпуска долговых ценных бумаг.";</w:t>
      </w:r>
    </w:p>
    <w:p>
      <w:pPr>
        <w:spacing w:after="120"/>
        <w:ind w:firstLine="567"/>
        <w:jc w:val="both"/>
      </w:pPr>
      <w:r>
        <w:rPr>
          <w:rFonts w:ascii="Arial" w:cs="Arial" w:eastAsia="Arial" w:hAnsi="Arial"/>
          <w:sz w:val="24"/>
          <w:szCs w:val="24"/>
        </w:rPr>
        <w:t xml:space="preserve">9) абзац четвертый подпункта 5.2.2 пункта 5.2 изложить в следующей редакции:</w:t>
      </w:r>
    </w:p>
    <w:p>
      <w:pPr>
        <w:spacing w:after="120"/>
        <w:ind w:firstLine="567"/>
        <w:jc w:val="both"/>
      </w:pPr>
      <w:r>
        <w:rPr>
          <w:rFonts w:ascii="Arial" w:cs="Arial" w:eastAsia="Arial" w:hAnsi="Arial"/>
          <w:sz w:val="24"/>
          <w:szCs w:val="24"/>
        </w:rPr>
        <w:t xml:space="preserve">"УК - минимальный уставный капитал, установленный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"О минимальном размере уставного капитала небанковских финансово-кредитных организаций" от 5 октября 2022 года № 2022-П-33/61-2-(НФКУ) для вновь открываемых и действующих МФК, привлекающих вклады, соответственно.";</w:t>
      </w:r>
    </w:p>
    <w:p>
      <w:pPr>
        <w:spacing w:after="120"/>
        <w:ind w:firstLine="567"/>
        <w:jc w:val="both"/>
      </w:pPr>
      <w:r>
        <w:rPr>
          <w:rFonts w:ascii="Arial" w:cs="Arial" w:eastAsia="Arial" w:hAnsi="Arial"/>
          <w:sz w:val="24"/>
          <w:szCs w:val="24"/>
        </w:rPr>
        <w:t xml:space="preserve">10) в пункте 5.3:</w:t>
      </w:r>
    </w:p>
    <w:p>
      <w:pPr>
        <w:spacing w:after="120"/>
        <w:ind w:firstLine="567"/>
        <w:jc w:val="both"/>
      </w:pPr>
      <w:r>
        <w:rPr>
          <w:rFonts w:ascii="Arial" w:cs="Arial" w:eastAsia="Arial" w:hAnsi="Arial"/>
          <w:sz w:val="24"/>
          <w:szCs w:val="24"/>
        </w:rPr>
        <w:t xml:space="preserve">- в абзаце первом и в подпунктах 5.3.1 и 5.3.2 слова "капитала" заменить словами "собственного капитала";</w:t>
      </w:r>
    </w:p>
    <w:p>
      <w:pPr>
        <w:spacing w:after="120"/>
        <w:ind w:firstLine="567"/>
        <w:jc w:val="both"/>
      </w:pPr>
      <w:r>
        <w:rPr>
          <w:rFonts w:ascii="Arial" w:cs="Arial" w:eastAsia="Arial" w:hAnsi="Arial"/>
          <w:sz w:val="24"/>
          <w:szCs w:val="24"/>
        </w:rPr>
        <w:t xml:space="preserve">- в подпункте 5.3.2 абзацы третий и четвертый изложить в следующей редакции:</w:t>
      </w:r>
    </w:p>
    <w:p>
      <w:pPr>
        <w:spacing w:after="120"/>
        <w:ind w:firstLine="567"/>
        <w:jc w:val="both"/>
      </w:pPr>
      <w:r>
        <w:rPr>
          <w:rFonts w:ascii="Arial" w:cs="Arial" w:eastAsia="Arial" w:hAnsi="Arial"/>
          <w:sz w:val="24"/>
          <w:szCs w:val="24"/>
        </w:rPr>
        <w:t xml:space="preserve">"СК - собственный капитал МФК на дату оценки (в соответствии с пунктом 2.3.1 настоящих Правил).</w:t>
      </w:r>
    </w:p>
    <w:p>
      <w:pPr>
        <w:spacing w:after="120"/>
        <w:ind w:firstLine="567"/>
        <w:jc w:val="both"/>
      </w:pPr>
      <w:r>
        <w:rPr>
          <w:rFonts w:ascii="Arial" w:cs="Arial" w:eastAsia="Arial" w:hAnsi="Arial"/>
          <w:sz w:val="24"/>
          <w:szCs w:val="24"/>
        </w:rPr>
        <w:t xml:space="preserve">СА - сумма балансовых активов на дату оценки за минусом суммы депозитов, размещенных в коммерческих банках в качестве залога в размере суммы привлеченных средств в национальной валюте в целях хеджирования валютных рисков, а также нематериальных активов, связанных с техническими и программными продуктами, направленными на увеличение количества клиентов и охвата услуг.";</w:t>
      </w:r>
    </w:p>
    <w:p>
      <w:pPr>
        <w:spacing w:after="120"/>
        <w:ind w:firstLine="567"/>
        <w:jc w:val="both"/>
      </w:pPr>
      <w:r>
        <w:rPr>
          <w:rFonts w:ascii="Arial" w:cs="Arial" w:eastAsia="Arial" w:hAnsi="Arial"/>
          <w:sz w:val="24"/>
          <w:szCs w:val="24"/>
        </w:rPr>
        <w:t xml:space="preserve">11) дополнить пунктом 5.3-1 следующего содержания:</w:t>
      </w:r>
    </w:p>
    <w:p>
      <w:pPr>
        <w:spacing w:after="120"/>
        <w:ind w:firstLine="567"/>
        <w:jc w:val="both"/>
      </w:pPr>
      <w:r>
        <w:rPr>
          <w:rFonts w:ascii="Arial" w:cs="Arial" w:eastAsia="Arial" w:hAnsi="Arial"/>
          <w:sz w:val="24"/>
          <w:szCs w:val="24"/>
        </w:rPr>
        <w:t xml:space="preserve">"5.3-1. Суммарный капитал МФК (на дату оценки) определяется как сумма следующих показателей:</w:t>
      </w:r>
    </w:p>
    <w:p>
      <w:pPr>
        <w:spacing w:after="120"/>
        <w:ind w:firstLine="567"/>
        <w:jc w:val="both"/>
      </w:pPr>
      <w:r>
        <w:rPr>
          <w:rFonts w:ascii="Arial" w:cs="Arial" w:eastAsia="Arial" w:hAnsi="Arial"/>
          <w:sz w:val="24"/>
          <w:szCs w:val="24"/>
        </w:rPr>
        <w:t xml:space="preserve">- собственный капитал;</w:t>
      </w:r>
    </w:p>
    <w:p>
      <w:pPr>
        <w:spacing w:after="120"/>
        <w:ind w:firstLine="567"/>
        <w:jc w:val="both"/>
      </w:pPr>
      <w:r>
        <w:rPr>
          <w:rFonts w:ascii="Arial" w:cs="Arial" w:eastAsia="Arial" w:hAnsi="Arial"/>
          <w:sz w:val="24"/>
          <w:szCs w:val="24"/>
        </w:rPr>
        <w:t xml:space="preserve">- прибыль текущего года (прибыль после налогообложения, полученная в текущем году);</w:t>
      </w:r>
    </w:p>
    <w:p>
      <w:pPr>
        <w:spacing w:after="120"/>
        <w:ind w:firstLine="567"/>
        <w:jc w:val="both"/>
      </w:pPr>
      <w:r>
        <w:rPr>
          <w:rFonts w:ascii="Arial" w:cs="Arial" w:eastAsia="Arial" w:hAnsi="Arial"/>
          <w:sz w:val="24"/>
          <w:szCs w:val="24"/>
        </w:rPr>
        <w:t xml:space="preserve">- общие резервы на покрытие потенциальных потерь и убытков по кредитам;</w:t>
      </w:r>
    </w:p>
    <w:p>
      <w:pPr>
        <w:spacing w:after="120"/>
        <w:ind w:firstLine="567"/>
        <w:jc w:val="both"/>
      </w:pPr>
      <w:r>
        <w:rPr>
          <w:rFonts w:ascii="Arial" w:cs="Arial" w:eastAsia="Arial" w:hAnsi="Arial"/>
          <w:sz w:val="24"/>
          <w:szCs w:val="24"/>
        </w:rPr>
        <w:t xml:space="preserve">- общие резервы на покрытие потенциальных потерь и убытков по другим активам;</w:t>
      </w:r>
    </w:p>
    <w:p>
      <w:pPr>
        <w:spacing w:after="120"/>
        <w:ind w:firstLine="567"/>
        <w:jc w:val="both"/>
      </w:pPr>
      <w:r>
        <w:rPr>
          <w:rFonts w:ascii="Arial" w:cs="Arial" w:eastAsia="Arial" w:hAnsi="Arial"/>
          <w:sz w:val="24"/>
          <w:szCs w:val="24"/>
        </w:rPr>
        <w:t xml:space="preserve">- резерв по переоценке основных средств;</w:t>
      </w:r>
    </w:p>
    <w:p>
      <w:pPr>
        <w:spacing w:after="120"/>
        <w:ind w:firstLine="567"/>
        <w:jc w:val="both"/>
      </w:pPr>
      <w:r>
        <w:rPr>
          <w:rFonts w:ascii="Arial" w:cs="Arial" w:eastAsia="Arial" w:hAnsi="Arial"/>
          <w:sz w:val="24"/>
          <w:szCs w:val="24"/>
        </w:rPr>
        <w:t xml:space="preserve">- резерв по переоценке ценных бумаг;</w:t>
      </w:r>
    </w:p>
    <w:p>
      <w:pPr>
        <w:spacing w:after="120"/>
        <w:ind w:firstLine="567"/>
        <w:jc w:val="both"/>
      </w:pPr>
      <w:r>
        <w:rPr>
          <w:rFonts w:ascii="Arial" w:cs="Arial" w:eastAsia="Arial" w:hAnsi="Arial"/>
          <w:sz w:val="24"/>
          <w:szCs w:val="24"/>
        </w:rPr>
        <w:t xml:space="preserve">- субординированный долг.</w:t>
      </w:r>
    </w:p>
    <w:p>
      <w:pPr>
        <w:spacing w:after="120"/>
        <w:ind w:firstLine="567"/>
        <w:jc w:val="both"/>
      </w:pPr>
      <w:r>
        <w:rPr>
          <w:rFonts w:ascii="Arial" w:cs="Arial" w:eastAsia="Arial" w:hAnsi="Arial"/>
          <w:sz w:val="24"/>
          <w:szCs w:val="24"/>
        </w:rPr>
        <w:t xml:space="preserve">Под субординированным долгом понимается необеспеченное залогом обязательство, которое не должно погашаться досрочно по требованию кредиторов и требования по которому в случае ликвидации МФК погашаются в последнюю очередь после удовлетворения всех требований со стороны кредиторов, но до расчетов с акционерами МФК. Кредитор не имеет каких-либо прав на досрочное погашение будущих запланированных платежей (процентного дохода или основной суммы по субординированному кредиту/займу), за исключением случаев банкротства и ликвидации. Минимальный срок погашения должен составлять не менее 5 (пяти) лет. Амортизация субординированного долга осуществляется на основе метода равномерных отчислений за оставшиеся пять лет до наступления срока погашения. Субординированный долг может быть погашен только после минимального срока, составляющего не менее 5 (пяти) лет, после получения предварительного разрешения Национального банка, а также если погашение не приведет к нарушению нормативов.</w:t>
      </w:r>
    </w:p>
    <w:p>
      <w:pPr>
        <w:spacing w:after="120"/>
        <w:ind w:firstLine="567"/>
        <w:jc w:val="both"/>
      </w:pPr>
      <w:r>
        <w:rPr>
          <w:rFonts w:ascii="Arial" w:cs="Arial" w:eastAsia="Arial" w:hAnsi="Arial"/>
          <w:sz w:val="24"/>
          <w:szCs w:val="24"/>
        </w:rPr>
        <w:t xml:space="preserve">5.3-1.1. Адекватность (достаточность) суммарного капитала.</w:t>
      </w:r>
    </w:p>
    <w:p>
      <w:pPr>
        <w:spacing w:after="120"/>
        <w:ind w:firstLine="567"/>
        <w:jc w:val="both"/>
      </w:pPr>
      <w:r>
        <w:rPr>
          <w:rFonts w:ascii="Arial" w:cs="Arial" w:eastAsia="Arial" w:hAnsi="Arial"/>
          <w:sz w:val="24"/>
          <w:szCs w:val="24"/>
        </w:rPr>
        <w:t xml:space="preserve">5.3-1.1. Значение норматива адекватности (достаточности) суммарного капитала М2 необходимо поддерживать на уровне не менее 9%.</w:t>
      </w:r>
    </w:p>
    <w:p>
      <w:pPr>
        <w:spacing w:after="120"/>
        <w:ind w:firstLine="567"/>
        <w:jc w:val="both"/>
      </w:pPr>
      <w:r>
        <w:rPr>
          <w:rFonts w:ascii="Arial" w:cs="Arial" w:eastAsia="Arial" w:hAnsi="Arial"/>
          <w:sz w:val="24"/>
          <w:szCs w:val="24"/>
        </w:rPr>
        <w:t xml:space="preserve">5.3-1.2. Норматив адекватности суммарного капитала МФК определяется по формуле: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М2 = СумК / СА * 100%,</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СумК - суммарный капитал МФК на дату оценки, рассчитанный в соответствии с пунктом 5.3-1.;</w:t>
      </w:r>
    </w:p>
    <w:p>
      <w:pPr>
        <w:spacing w:after="120"/>
        <w:ind w:firstLine="567"/>
        <w:jc w:val="both"/>
      </w:pPr>
      <w:r>
        <w:rPr>
          <w:rFonts w:ascii="Arial" w:cs="Arial" w:eastAsia="Arial" w:hAnsi="Arial"/>
          <w:sz w:val="24"/>
          <w:szCs w:val="24"/>
        </w:rPr>
        <w:t xml:space="preserve">СА - сумма балансовых активов на дату оценки за минусом суммы депозитов, размещенных в коммерческих банках в качестве залога в размере суммы привлеченных средств в национальной валюте в целях хеджирования валютных рисков, а также нематериальных активов, связанных с техническими и программными продуктами, направленными на увеличение количества клиентов и охвата услуг";</w:t>
      </w:r>
    </w:p>
    <w:p>
      <w:pPr>
        <w:spacing w:after="120"/>
        <w:ind w:firstLine="567"/>
        <w:jc w:val="both"/>
      </w:pPr>
      <w:r>
        <w:rPr>
          <w:rFonts w:ascii="Arial" w:cs="Arial" w:eastAsia="Arial" w:hAnsi="Arial"/>
          <w:sz w:val="24"/>
          <w:szCs w:val="24"/>
        </w:rPr>
        <w:t xml:space="preserve">12) в пункте 5.4:</w:t>
      </w:r>
    </w:p>
    <w:p>
      <w:pPr>
        <w:spacing w:after="120"/>
        <w:ind w:firstLine="567"/>
        <w:jc w:val="both"/>
      </w:pPr>
      <w:r>
        <w:rPr>
          <w:rFonts w:ascii="Arial" w:cs="Arial" w:eastAsia="Arial" w:hAnsi="Arial"/>
          <w:sz w:val="24"/>
          <w:szCs w:val="24"/>
        </w:rPr>
        <w:t xml:space="preserve">- абзац пятый подпункта 5.4.2 изложить в следующей редакции:</w:t>
      </w:r>
    </w:p>
    <w:p>
      <w:pPr>
        <w:spacing w:after="120"/>
        <w:ind w:firstLine="567"/>
        <w:jc w:val="both"/>
      </w:pPr>
      <w:r>
        <w:rPr>
          <w:rFonts w:ascii="Arial" w:cs="Arial" w:eastAsia="Arial" w:hAnsi="Arial"/>
          <w:sz w:val="24"/>
          <w:szCs w:val="24"/>
        </w:rPr>
        <w:t xml:space="preserve">"Для МФК, занимающихся оптовым кредитованием, максимальный совокупный размер микрокредита, выдаваемый одному и тому же лицу, не должен превышать 20 процентов от размера собственного капитала.";</w:t>
      </w:r>
    </w:p>
    <w:p>
      <w:pPr>
        <w:spacing w:after="120"/>
        <w:ind w:firstLine="567"/>
        <w:jc w:val="both"/>
      </w:pPr>
      <w:r>
        <w:rPr>
          <w:rFonts w:ascii="Arial" w:cs="Arial" w:eastAsia="Arial" w:hAnsi="Arial"/>
          <w:sz w:val="24"/>
          <w:szCs w:val="24"/>
        </w:rPr>
        <w:t xml:space="preserve">- в подпункте 5.4.3:</w:t>
      </w:r>
    </w:p>
    <w:p>
      <w:pPr>
        <w:spacing w:after="120"/>
        <w:ind w:firstLine="567"/>
        <w:jc w:val="both"/>
      </w:pPr>
      <w:r>
        <w:rPr>
          <w:rFonts w:ascii="Arial" w:cs="Arial" w:eastAsia="Arial" w:hAnsi="Arial"/>
          <w:sz w:val="24"/>
          <w:szCs w:val="24"/>
        </w:rPr>
        <w:t xml:space="preserve">- в версии на официальном языке в абзаце пятом слова "не возврат" заменить словом "невозврат";</w:t>
      </w:r>
    </w:p>
    <w:p>
      <w:pPr>
        <w:spacing w:after="120"/>
        <w:ind w:firstLine="567"/>
        <w:jc w:val="both"/>
      </w:pPr>
      <w:r>
        <w:rPr>
          <w:rFonts w:ascii="Arial" w:cs="Arial" w:eastAsia="Arial" w:hAnsi="Arial"/>
          <w:sz w:val="24"/>
          <w:szCs w:val="24"/>
        </w:rPr>
        <w:t xml:space="preserve">- в абзаце шестом слово "залоговое" исключить;</w:t>
      </w:r>
    </w:p>
    <w:p>
      <w:pPr>
        <w:spacing w:after="120"/>
        <w:ind w:firstLine="567"/>
        <w:jc w:val="both"/>
      </w:pPr>
      <w:r>
        <w:rPr>
          <w:rFonts w:ascii="Arial" w:cs="Arial" w:eastAsia="Arial" w:hAnsi="Arial"/>
          <w:sz w:val="24"/>
          <w:szCs w:val="24"/>
        </w:rPr>
        <w:t xml:space="preserve">13) в абзаце втором подпункта 5.5.3 пункта 5.5 слово "наступивших" исключить;</w:t>
      </w:r>
    </w:p>
    <w:p>
      <w:pPr>
        <w:spacing w:after="120"/>
        <w:ind w:firstLine="567"/>
        <w:jc w:val="both"/>
      </w:pPr>
      <w:r>
        <w:rPr>
          <w:rFonts w:ascii="Arial" w:cs="Arial" w:eastAsia="Arial" w:hAnsi="Arial"/>
          <w:sz w:val="24"/>
          <w:szCs w:val="24"/>
        </w:rPr>
        <w:t xml:space="preserve">14) пункт 5.6 дополнить подпунктом 5.6.2-1 следующего содержания:</w:t>
      </w:r>
    </w:p>
    <w:p>
      <w:pPr>
        <w:spacing w:after="120"/>
        <w:ind w:firstLine="567"/>
        <w:jc w:val="both"/>
      </w:pPr>
      <w:r>
        <w:rPr>
          <w:rFonts w:ascii="Arial" w:cs="Arial" w:eastAsia="Arial" w:hAnsi="Arial"/>
          <w:sz w:val="24"/>
          <w:szCs w:val="24"/>
        </w:rPr>
        <w:t xml:space="preserve">"5.6.2-1. Норматив максимального размера риска по срочным депозитам физических лиц и прочим обязательствам перед физическими лицами (М5.1) рассчитывается по формуле: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М5.1 = СумК / СДФЛ * 100%,</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СумК - суммарный капитал МФК;</w:t>
      </w:r>
    </w:p>
    <w:p>
      <w:pPr>
        <w:spacing w:after="120"/>
        <w:ind w:firstLine="567"/>
        <w:jc w:val="both"/>
      </w:pPr>
      <w:r>
        <w:rPr>
          <w:rFonts w:ascii="Arial" w:cs="Arial" w:eastAsia="Arial" w:hAnsi="Arial"/>
          <w:sz w:val="24"/>
          <w:szCs w:val="24"/>
        </w:rPr>
        <w:t xml:space="preserve">СДФЛ - сумма срочных депозитов и прочих обязательств перед физическими лицами, включая сберегательные (депозитные) сертификаты, облигации и др.</w:t>
      </w:r>
    </w:p>
    <w:p>
      <w:pPr>
        <w:spacing w:after="120"/>
        <w:ind w:firstLine="567"/>
        <w:jc w:val="both"/>
      </w:pPr>
      <w:r>
        <w:rPr>
          <w:rFonts w:ascii="Arial" w:cs="Arial" w:eastAsia="Arial" w:hAnsi="Arial"/>
          <w:sz w:val="24"/>
          <w:szCs w:val="24"/>
        </w:rPr>
        <w:t xml:space="preserve">Данный норматив, а также его значение может устанавливаться индивидуально для конкретного МФК по решению Комитета по надзору Национального банка.";</w:t>
      </w:r>
    </w:p>
    <w:p>
      <w:pPr>
        <w:spacing w:after="120"/>
        <w:ind w:firstLine="567"/>
        <w:jc w:val="both"/>
      </w:pPr>
      <w:r>
        <w:rPr>
          <w:rFonts w:ascii="Arial" w:cs="Arial" w:eastAsia="Arial" w:hAnsi="Arial"/>
          <w:sz w:val="24"/>
          <w:szCs w:val="24"/>
        </w:rPr>
        <w:t xml:space="preserve">15) в подпунктах 5.7.1 и 5.7.2 пункта 5.7 слова "О требованиях к операциям микрофинансовых компаний, привлекающих депозиты, с аффилированными и связанными лицами микрофинансовой компании" заменить словами "О требованиях к операциям микрофинансовых компаний, привлекающих депозиты, с аффилированными и связанными с микрофинансовой компанией и жилищно-сберегательной кредитной компанией лицами",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от 15 июня 2017 года № 2017-П-12/25-6-(НПА)";</w:t>
      </w:r>
    </w:p>
    <w:p>
      <w:pPr>
        <w:spacing w:after="120"/>
        <w:ind w:firstLine="567"/>
        <w:jc w:val="both"/>
      </w:pPr>
      <w:r>
        <w:rPr>
          <w:rFonts w:ascii="Arial" w:cs="Arial" w:eastAsia="Arial" w:hAnsi="Arial"/>
          <w:sz w:val="24"/>
          <w:szCs w:val="24"/>
        </w:rPr>
        <w:t xml:space="preserve">16) пункт 5.13 дополнить абзацем вторым следующего содержания:</w:t>
      </w:r>
    </w:p>
    <w:p>
      <w:pPr>
        <w:spacing w:after="120"/>
        <w:ind w:firstLine="567"/>
        <w:jc w:val="both"/>
      </w:pPr>
      <w:r>
        <w:rPr>
          <w:rFonts w:ascii="Arial" w:cs="Arial" w:eastAsia="Arial" w:hAnsi="Arial"/>
          <w:sz w:val="24"/>
          <w:szCs w:val="24"/>
        </w:rPr>
        <w:t xml:space="preserve">"Данное ограничение, а также его значение может устанавливаться индивидуально для конкретной МФК по решению Комитета по надзору Национального банка.";</w:t>
      </w:r>
    </w:p>
    <w:p>
      <w:pPr>
        <w:spacing w:after="120"/>
        <w:ind w:firstLine="567"/>
        <w:jc w:val="both"/>
      </w:pPr>
      <w:r>
        <w:rPr>
          <w:rFonts w:ascii="Arial" w:cs="Arial" w:eastAsia="Arial" w:hAnsi="Arial"/>
          <w:sz w:val="24"/>
          <w:szCs w:val="24"/>
        </w:rPr>
        <w:t xml:space="preserve">17) пункт 6.8 изложить в следующей редакции:</w:t>
      </w:r>
    </w:p>
    <w:p>
      <w:pPr>
        <w:spacing w:after="120"/>
        <w:ind w:firstLine="567"/>
        <w:jc w:val="both"/>
      </w:pPr>
      <w:r>
        <w:rPr>
          <w:rFonts w:ascii="Arial" w:cs="Arial" w:eastAsia="Arial" w:hAnsi="Arial"/>
          <w:sz w:val="24"/>
          <w:szCs w:val="24"/>
        </w:rPr>
        <w:t xml:space="preserve">"6.8. Для расчета суммы дивидендов МФК должна использовать наименьшую из величин чистой прибыли, рассчитанных в соответствии с МСФО и требованиями Национального банка.</w:t>
      </w:r>
    </w:p>
    <w:p>
      <w:pPr>
        <w:spacing w:after="120"/>
        <w:ind w:firstLine="567"/>
        <w:jc w:val="both"/>
      </w:pPr>
      <w:r>
        <w:rPr>
          <w:rFonts w:ascii="Arial" w:cs="Arial" w:eastAsia="Arial" w:hAnsi="Arial"/>
          <w:sz w:val="24"/>
          <w:szCs w:val="24"/>
        </w:rPr>
        <w:t xml:space="preserve">МФК обязана получить разрешение Национального банка на выплату дивидендов акционерам МФК. Документы для получения разрешения Национального банка на выплату дивидендов должны быть предоставлены в Национальный банк не позднее десяти рабочих дней до проведения общего собрания акционеров МФК. К документам должны быть приложены планы МФК по срокам выплаты дивидендов, показатели чистой прибыли, рассчитанные в соответствии с МСФО и требованиями Национального банка, и расчеты по соблюдению экономических нормативов после выплаты дивидендов.</w:t>
      </w:r>
    </w:p>
    <w:p>
      <w:pPr>
        <w:spacing w:after="120"/>
        <w:ind w:firstLine="567"/>
        <w:jc w:val="both"/>
      </w:pPr>
      <w:r>
        <w:rPr>
          <w:rFonts w:ascii="Arial" w:cs="Arial" w:eastAsia="Arial" w:hAnsi="Arial"/>
          <w:sz w:val="24"/>
          <w:szCs w:val="24"/>
        </w:rPr>
        <w:t xml:space="preserve">Национальный банк может ограничить выплату дивидендов МФК в случае наличия одной из нижеследующих угроз стабильности деятельности МФК:</w:t>
      </w:r>
    </w:p>
    <w:p>
      <w:pPr>
        <w:spacing w:after="120"/>
        <w:ind w:firstLine="567"/>
        <w:jc w:val="both"/>
      </w:pPr>
      <w:r>
        <w:rPr>
          <w:rFonts w:ascii="Arial" w:cs="Arial" w:eastAsia="Arial" w:hAnsi="Arial"/>
          <w:sz w:val="24"/>
          <w:szCs w:val="24"/>
        </w:rPr>
        <w:t xml:space="preserve">1) это приведет к нарушению экономических нормативов и ограничений, установленных Национальным банком;</w:t>
      </w:r>
    </w:p>
    <w:p>
      <w:pPr>
        <w:spacing w:after="120"/>
        <w:ind w:firstLine="567"/>
        <w:jc w:val="both"/>
      </w:pPr>
      <w:r>
        <w:rPr>
          <w:rFonts w:ascii="Arial" w:cs="Arial" w:eastAsia="Arial" w:hAnsi="Arial"/>
          <w:sz w:val="24"/>
          <w:szCs w:val="24"/>
        </w:rPr>
        <w:t xml:space="preserve">2) МФК не соблюдает экономические нормативы и ограничения, установленные Национальным банком;</w:t>
      </w:r>
    </w:p>
    <w:p>
      <w:pPr>
        <w:spacing w:after="120"/>
        <w:ind w:firstLine="567"/>
        <w:jc w:val="both"/>
      </w:pPr>
      <w:r>
        <w:rPr>
          <w:rFonts w:ascii="Arial" w:cs="Arial" w:eastAsia="Arial" w:hAnsi="Arial"/>
          <w:sz w:val="24"/>
          <w:szCs w:val="24"/>
        </w:rPr>
        <w:t xml:space="preserve">3) при наличии убытков прошлых лет или за отчетный год;</w:t>
      </w:r>
    </w:p>
    <w:p>
      <w:pPr>
        <w:spacing w:after="120"/>
        <w:ind w:firstLine="567"/>
        <w:jc w:val="both"/>
      </w:pPr>
      <w:r>
        <w:rPr>
          <w:rFonts w:ascii="Arial" w:cs="Arial" w:eastAsia="Arial" w:hAnsi="Arial"/>
          <w:sz w:val="24"/>
          <w:szCs w:val="24"/>
        </w:rPr>
        <w:t xml:space="preserve">4) не исполнено предписание/требование Национального банка по доначислению резерва на покрытие потенциальных потерь и убытков, согласно требованиям Национального банка;</w:t>
      </w:r>
    </w:p>
    <w:p>
      <w:pPr>
        <w:spacing w:after="120"/>
        <w:ind w:firstLine="567"/>
        <w:jc w:val="both"/>
      </w:pPr>
      <w:r>
        <w:rPr>
          <w:rFonts w:ascii="Arial" w:cs="Arial" w:eastAsia="Arial" w:hAnsi="Arial"/>
          <w:sz w:val="24"/>
          <w:szCs w:val="24"/>
        </w:rPr>
        <w:t xml:space="preserve">5) имеется неисполненное требование Национального банка, направленное в качестве меры воздействия.";</w:t>
      </w:r>
    </w:p>
    <w:p>
      <w:pPr>
        <w:spacing w:after="120"/>
        <w:ind w:firstLine="567"/>
        <w:jc w:val="both"/>
      </w:pPr>
      <w:r>
        <w:rPr>
          <w:rFonts w:ascii="Arial" w:cs="Arial" w:eastAsia="Arial" w:hAnsi="Arial"/>
          <w:sz w:val="24"/>
          <w:szCs w:val="24"/>
        </w:rPr>
        <w:t xml:space="preserve">18) пункт 7.6 изложить в следующей редакции:</w:t>
      </w:r>
    </w:p>
    <w:p>
      <w:pPr>
        <w:spacing w:after="120"/>
        <w:ind w:firstLine="567"/>
        <w:jc w:val="both"/>
      </w:pPr>
      <w:r>
        <w:rPr>
          <w:rFonts w:ascii="Arial" w:cs="Arial" w:eastAsia="Arial" w:hAnsi="Arial"/>
          <w:sz w:val="24"/>
          <w:szCs w:val="24"/>
        </w:rPr>
        <w:t xml:space="preserve">"7.6. Для МКК, занимающихся оптовым кредитованием (апексные институты) и имеющих обязательства перед кредиторами (в том числе ФКО), установить норматив адекватности (достаточности) собственного капитала.</w:t>
      </w:r>
    </w:p>
    <w:p>
      <w:pPr>
        <w:spacing w:after="120"/>
        <w:ind w:firstLine="567"/>
        <w:jc w:val="both"/>
      </w:pPr>
      <w:r>
        <w:rPr>
          <w:rFonts w:ascii="Arial" w:cs="Arial" w:eastAsia="Arial" w:hAnsi="Arial"/>
          <w:sz w:val="24"/>
          <w:szCs w:val="24"/>
        </w:rPr>
        <w:t xml:space="preserve">Значение норматива адекватности (достаточности) собственного капитала М2 необходимо поддерживать на уровне не менее 8%.</w:t>
      </w:r>
    </w:p>
    <w:p>
      <w:pPr>
        <w:spacing w:after="120"/>
        <w:ind w:firstLine="567"/>
        <w:jc w:val="both"/>
      </w:pPr>
      <w:r>
        <w:rPr>
          <w:rFonts w:ascii="Arial" w:cs="Arial" w:eastAsia="Arial" w:hAnsi="Arial"/>
          <w:sz w:val="24"/>
          <w:szCs w:val="24"/>
        </w:rPr>
        <w:t xml:space="preserve">Норматив адекватности (достаточности) собственного капитала определяется по формуле: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М2 = СК / СА * 100%,</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СК - собственный капитал МКК на дату оценки (в соответствии с пунктом 7.7 настоящих Правил);</w:t>
      </w:r>
    </w:p>
    <w:p>
      <w:pPr>
        <w:spacing w:after="120"/>
        <w:ind w:firstLine="567"/>
        <w:jc w:val="both"/>
      </w:pPr>
      <w:r>
        <w:rPr>
          <w:rFonts w:ascii="Arial" w:cs="Arial" w:eastAsia="Arial" w:hAnsi="Arial"/>
          <w:sz w:val="24"/>
          <w:szCs w:val="24"/>
        </w:rPr>
        <w:t xml:space="preserve">СА - сумма балансовых активов на дату оценки за минусом суммы депозитов, размещенных в финансово-кредитных организациях в качестве залога в размере суммы привлеченных средств в национальной валюте в целях хеджирования валютных рисков, а также нематериальных активов, связанных с техническими и программными продуктами, направленными на увеличение количества клиентов и охвата услуг.";</w:t>
      </w:r>
    </w:p>
    <w:p>
      <w:pPr>
        <w:spacing w:after="120"/>
        <w:ind w:firstLine="567"/>
        <w:jc w:val="both"/>
      </w:pPr>
      <w:r>
        <w:rPr>
          <w:rFonts w:ascii="Arial" w:cs="Arial" w:eastAsia="Arial" w:hAnsi="Arial"/>
          <w:sz w:val="24"/>
          <w:szCs w:val="24"/>
        </w:rPr>
        <w:t xml:space="preserve">19) в пункте 7.7:</w:t>
      </w:r>
    </w:p>
    <w:p>
      <w:pPr>
        <w:spacing w:after="120"/>
        <w:ind w:firstLine="567"/>
        <w:jc w:val="both"/>
      </w:pPr>
      <w:r>
        <w:rPr>
          <w:rFonts w:ascii="Arial" w:cs="Arial" w:eastAsia="Arial" w:hAnsi="Arial"/>
          <w:sz w:val="24"/>
          <w:szCs w:val="24"/>
        </w:rPr>
        <w:t xml:space="preserve">- дополнить абзацами шестым и седьмым следующих содержаний:</w:t>
      </w:r>
    </w:p>
    <w:p>
      <w:pPr>
        <w:spacing w:after="120"/>
        <w:ind w:firstLine="567"/>
        <w:jc w:val="both"/>
      </w:pPr>
      <w:r>
        <w:rPr>
          <w:rFonts w:ascii="Arial" w:cs="Arial" w:eastAsia="Arial" w:hAnsi="Arial"/>
          <w:sz w:val="24"/>
          <w:szCs w:val="24"/>
        </w:rPr>
        <w:t xml:space="preserve">"- бессрочного субординированного долга.</w:t>
      </w:r>
    </w:p>
    <w:p>
      <w:pPr>
        <w:spacing w:after="120"/>
        <w:ind w:firstLine="567"/>
        <w:jc w:val="both"/>
      </w:pPr>
      <w:r>
        <w:rPr>
          <w:rFonts w:ascii="Arial" w:cs="Arial" w:eastAsia="Arial" w:hAnsi="Arial"/>
          <w:sz w:val="24"/>
          <w:szCs w:val="24"/>
        </w:rPr>
        <w:t xml:space="preserve">Под бессрочным субординированным долгом понимается необеспеченное залогом обязательство, которое не имеет сроков погашения, не должно погашаться досрочно по требованию кредиторов, и требования по которому в случае ликвидации МКК погашаются в последнюю очередь после удовлетворения всех требований со стороны кредиторов, но до расчетов с акционерами/участниками МКК. МКК должна при любых обстоятельствах обладать полным правом по отмене выплаты процентных платежей по субординированному долгу. Бессрочный субординированный долг может быть погашен по инициативе МКК только после минимального срока, составляющего не менее пяти лет, после получения предварительного разрешения Национального банка, а также если погашение не приведет к нарушению нормативов.";</w:t>
      </w:r>
    </w:p>
    <w:p>
      <w:pPr>
        <w:spacing w:after="120"/>
        <w:ind w:firstLine="567"/>
        <w:jc w:val="both"/>
      </w:pPr>
      <w:r>
        <w:rPr>
          <w:rFonts w:ascii="Arial" w:cs="Arial" w:eastAsia="Arial" w:hAnsi="Arial"/>
          <w:sz w:val="24"/>
          <w:szCs w:val="24"/>
        </w:rPr>
        <w:t xml:space="preserve">- абзац шестой подпункта 7.7.1 изложить в следующей редакции:</w:t>
      </w:r>
    </w:p>
    <w:p>
      <w:pPr>
        <w:spacing w:after="120"/>
        <w:ind w:firstLine="567"/>
        <w:jc w:val="both"/>
      </w:pPr>
      <w:r>
        <w:rPr>
          <w:rFonts w:ascii="Arial" w:cs="Arial" w:eastAsia="Arial" w:hAnsi="Arial"/>
          <w:sz w:val="24"/>
          <w:szCs w:val="24"/>
        </w:rPr>
        <w:t xml:space="preserve">"УК - минимальный уставный капитал, установленный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"О минимальном размере уставного капитала небанковских финансово-кредитных организаций" от 5 октября 2022 года № 2022-П-33/61-2-(НФКУ) для вновь открываемых и действующих МКК, соответственно.";</w:t>
      </w:r>
    </w:p>
    <w:p>
      <w:pPr>
        <w:spacing w:after="120"/>
        <w:ind w:firstLine="567"/>
        <w:jc w:val="both"/>
      </w:pPr>
      <w:r>
        <w:rPr>
          <w:rFonts w:ascii="Arial" w:cs="Arial" w:eastAsia="Arial" w:hAnsi="Arial"/>
          <w:sz w:val="24"/>
          <w:szCs w:val="24"/>
        </w:rPr>
        <w:t xml:space="preserve">20) в подпункте 7.8.1 пункта 7.8:</w:t>
      </w:r>
    </w:p>
    <w:p>
      <w:pPr>
        <w:spacing w:after="120"/>
        <w:ind w:firstLine="567"/>
        <w:jc w:val="both"/>
      </w:pPr>
      <w:r>
        <w:rPr>
          <w:rFonts w:ascii="Arial" w:cs="Arial" w:eastAsia="Arial" w:hAnsi="Arial"/>
          <w:sz w:val="24"/>
          <w:szCs w:val="24"/>
        </w:rPr>
        <w:t xml:space="preserve">- слова "500 тыс. сомов" заменить на "1 млн. сомов", слова "100 тыс. сомов" заменить на "200 тыс. сомов", слова "20 и" заменить на "10 и";</w:t>
      </w:r>
    </w:p>
    <w:p>
      <w:pPr>
        <w:spacing w:after="120"/>
        <w:ind w:firstLine="567"/>
        <w:jc w:val="both"/>
      </w:pPr>
      <w:r>
        <w:rPr>
          <w:rFonts w:ascii="Arial" w:cs="Arial" w:eastAsia="Arial" w:hAnsi="Arial"/>
          <w:sz w:val="24"/>
          <w:szCs w:val="24"/>
        </w:rPr>
        <w:t xml:space="preserve">21) дополнить пунктами 7.8-1 и 7.8-2 следующего содержания:</w:t>
      </w:r>
    </w:p>
    <w:p>
      <w:pPr>
        <w:spacing w:after="120"/>
        <w:ind w:firstLine="567"/>
        <w:jc w:val="both"/>
      </w:pPr>
      <w:r>
        <w:rPr>
          <w:rFonts w:ascii="Arial" w:cs="Arial" w:eastAsia="Arial" w:hAnsi="Arial"/>
          <w:sz w:val="24"/>
          <w:szCs w:val="24"/>
        </w:rPr>
        <w:t xml:space="preserve">"7.8-1. МКК и МКА вправе осуществлять инвестиции только в микрофинансовые организации, лизинговые компании и банки.</w:t>
      </w:r>
    </w:p>
    <w:p>
      <w:pPr>
        <w:spacing w:after="120"/>
        <w:ind w:firstLine="567"/>
        <w:jc w:val="both"/>
      </w:pPr>
      <w:r>
        <w:rPr>
          <w:rFonts w:ascii="Arial" w:cs="Arial" w:eastAsia="Arial" w:hAnsi="Arial"/>
          <w:sz w:val="24"/>
          <w:szCs w:val="24"/>
        </w:rPr>
        <w:t xml:space="preserve">Максимальный совокупный размер инвестиций МКК (инвестиции в капитал (акции, долевое участие), долговые обязательства, финансовые вложения по лизингу и факторингу, кредиты и любые другие подобные финансовые вложения) в микрофинансовые организации, лизинговые компании и банки, не должен превышать 30% от размера собственного капитала МКК и определяется по формуле: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СИ / СК * 100% ≤ 30%,</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СИ - совокупный размер инвестиций МКК на дату оценки;</w:t>
      </w:r>
    </w:p>
    <w:p>
      <w:pPr>
        <w:spacing w:after="120"/>
        <w:ind w:firstLine="567"/>
        <w:jc w:val="both"/>
      </w:pPr>
      <w:r>
        <w:rPr>
          <w:rFonts w:ascii="Arial" w:cs="Arial" w:eastAsia="Arial" w:hAnsi="Arial"/>
          <w:sz w:val="24"/>
          <w:szCs w:val="24"/>
        </w:rPr>
        <w:t xml:space="preserve">СК - собственный капитал МКК на дату оценки в соответствии с пунктом 7.7. настоящих Правил.</w:t>
      </w:r>
    </w:p>
    <w:p>
      <w:pPr>
        <w:spacing w:after="120"/>
        <w:ind w:firstLine="567"/>
        <w:jc w:val="both"/>
      </w:pPr>
      <w:r>
        <w:rPr>
          <w:rFonts w:ascii="Arial" w:cs="Arial" w:eastAsia="Arial" w:hAnsi="Arial"/>
          <w:sz w:val="24"/>
          <w:szCs w:val="24"/>
        </w:rPr>
        <w:t xml:space="preserve">При расчете данного норматива учитываются кредиты, предоставленные микрофинансовым организациям, лизинговым компаниям и банкам, в капитал (акции, долевое участие) которых размещены инвестиции МКК.</w:t>
      </w:r>
    </w:p>
    <w:p>
      <w:pPr>
        <w:spacing w:after="120"/>
        <w:ind w:firstLine="567"/>
        <w:jc w:val="both"/>
      </w:pPr>
      <w:r>
        <w:rPr>
          <w:rFonts w:ascii="Arial" w:cs="Arial" w:eastAsia="Arial" w:hAnsi="Arial"/>
          <w:sz w:val="24"/>
          <w:szCs w:val="24"/>
        </w:rPr>
        <w:t xml:space="preserve">При расчете данного норматива в совокупный размер инвестиций не включаются инвестиции в капитал банка, осуществленные:</w:t>
      </w:r>
    </w:p>
    <w:p>
      <w:pPr>
        <w:spacing w:after="120"/>
        <w:ind w:firstLine="567"/>
        <w:jc w:val="both"/>
      </w:pPr>
      <w:r>
        <w:rPr>
          <w:rFonts w:ascii="Arial" w:cs="Arial" w:eastAsia="Arial" w:hAnsi="Arial"/>
          <w:sz w:val="24"/>
          <w:szCs w:val="24"/>
        </w:rPr>
        <w:t xml:space="preserve">- МФО до 1 апреля 2026 года;</w:t>
      </w:r>
    </w:p>
    <w:p>
      <w:pPr>
        <w:spacing w:after="120"/>
        <w:ind w:firstLine="567"/>
        <w:jc w:val="both"/>
      </w:pPr>
      <w:r>
        <w:rPr>
          <w:rFonts w:ascii="Arial" w:cs="Arial" w:eastAsia="Arial" w:hAnsi="Arial"/>
          <w:sz w:val="24"/>
          <w:szCs w:val="24"/>
        </w:rPr>
        <w:t xml:space="preserve">- МФО, получившей разрешение Национального банка на учреждение банка до 1 апреля 2026 года.</w:t>
      </w:r>
    </w:p>
    <w:p>
      <w:pPr>
        <w:spacing w:after="120"/>
        <w:ind w:firstLine="567"/>
        <w:jc w:val="both"/>
      </w:pPr>
      <w:r>
        <w:rPr>
          <w:rFonts w:ascii="Arial" w:cs="Arial" w:eastAsia="Arial" w:hAnsi="Arial"/>
          <w:sz w:val="24"/>
          <w:szCs w:val="24"/>
        </w:rPr>
        <w:t xml:space="preserve">Настоящий норматив не распространяется на МКК, занимающиеся оптовым кредитованием.</w:t>
      </w:r>
    </w:p>
    <w:p>
      <w:pPr>
        <w:spacing w:after="120"/>
        <w:ind w:firstLine="567"/>
        <w:jc w:val="both"/>
      </w:pPr>
      <w:r>
        <w:rPr>
          <w:rFonts w:ascii="Arial" w:cs="Arial" w:eastAsia="Arial" w:hAnsi="Arial"/>
          <w:sz w:val="24"/>
          <w:szCs w:val="24"/>
        </w:rPr>
        <w:t xml:space="preserve">7.8-2. МКК/МКА должны производить мониторинг соблюдения экономических нормативов и требований Национального банка на периодической основе в соответствии с требованиями внутренних нормативных документов.</w:t>
      </w:r>
    </w:p>
    <w:p>
      <w:pPr>
        <w:spacing w:after="120"/>
        <w:ind w:firstLine="567"/>
        <w:jc w:val="both"/>
      </w:pPr>
      <w:r>
        <w:rPr>
          <w:rFonts w:ascii="Arial" w:cs="Arial" w:eastAsia="Arial" w:hAnsi="Arial"/>
          <w:sz w:val="24"/>
          <w:szCs w:val="24"/>
        </w:rPr>
        <w:t xml:space="preserve">МКК/МКА должны предоставлять в Национальный банк информацию об исполнении экономических нормативов и ограничений в рамках периодической регулятивной отчетности.</w:t>
      </w:r>
    </w:p>
    <w:p>
      <w:pPr>
        <w:spacing w:after="120"/>
        <w:ind w:firstLine="567"/>
        <w:jc w:val="both"/>
      </w:pPr>
      <w:r>
        <w:rPr>
          <w:rFonts w:ascii="Arial" w:cs="Arial" w:eastAsia="Arial" w:hAnsi="Arial"/>
          <w:sz w:val="24"/>
          <w:szCs w:val="24"/>
        </w:rPr>
        <w:t xml:space="preserve">Проверка соблюдения экономических нормативов и ограничений, установленных для МКК/МКА, может производиться Национальным банком по состоянию на любую дату.";</w:t>
      </w:r>
    </w:p>
    <w:p>
      <w:pPr>
        <w:spacing w:after="120"/>
        <w:ind w:firstLine="567"/>
        <w:jc w:val="both"/>
      </w:pPr>
      <w:r>
        <w:rPr>
          <w:rFonts w:ascii="Arial" w:cs="Arial" w:eastAsia="Arial" w:hAnsi="Arial"/>
          <w:sz w:val="24"/>
          <w:szCs w:val="24"/>
        </w:rPr>
        <w:t xml:space="preserve">22) дополнить пунктом 7.9-1 следующего содержания:</w:t>
      </w:r>
    </w:p>
    <w:p>
      <w:pPr>
        <w:spacing w:after="120"/>
        <w:ind w:firstLine="567"/>
        <w:jc w:val="both"/>
      </w:pPr>
      <w:r>
        <w:rPr>
          <w:rFonts w:ascii="Arial" w:cs="Arial" w:eastAsia="Arial" w:hAnsi="Arial"/>
          <w:sz w:val="24"/>
          <w:szCs w:val="24"/>
        </w:rPr>
        <w:t xml:space="preserve">"7.9-1. Для расчета суммы дивидендов МКК должна использовать наименьшую из величин чистой прибыли, рассчитанных в соответствии с МСФО и требованиями Национального банка.";</w:t>
      </w:r>
    </w:p>
    <w:p>
      <w:pPr>
        <w:spacing w:after="120"/>
        <w:ind w:firstLine="567"/>
        <w:jc w:val="both"/>
      </w:pPr>
      <w:r>
        <w:rPr>
          <w:rFonts w:ascii="Arial" w:cs="Arial" w:eastAsia="Arial" w:hAnsi="Arial"/>
          <w:sz w:val="24"/>
          <w:szCs w:val="24"/>
        </w:rPr>
        <w:t xml:space="preserve">23) пункт 7.10 изложить в следующей редакции:</w:t>
      </w:r>
    </w:p>
    <w:p>
      <w:pPr>
        <w:spacing w:after="120"/>
        <w:ind w:firstLine="567"/>
        <w:jc w:val="both"/>
      </w:pPr>
      <w:r>
        <w:rPr>
          <w:rFonts w:ascii="Arial" w:cs="Arial" w:eastAsia="Arial" w:hAnsi="Arial"/>
          <w:sz w:val="24"/>
          <w:szCs w:val="24"/>
        </w:rPr>
        <w:t xml:space="preserve">"7.10. В случае если МКК имеет обязательства перед третьими лицами, а также в случае наличия одной из нижеследующих угроз стабильности деятельности МКК, Национальный банк может запретить или ограничить выплату дивидендов/распределения прибыли МКК, если:</w:t>
      </w:r>
    </w:p>
    <w:p>
      <w:pPr>
        <w:spacing w:after="120"/>
        <w:ind w:firstLine="567"/>
        <w:jc w:val="both"/>
      </w:pPr>
      <w:r>
        <w:rPr>
          <w:rFonts w:ascii="Arial" w:cs="Arial" w:eastAsia="Arial" w:hAnsi="Arial"/>
          <w:sz w:val="24"/>
          <w:szCs w:val="24"/>
        </w:rPr>
        <w:t xml:space="preserve">1) это приведет к нарушению экономических нормативов и ограничений, установленных Национальным банком;</w:t>
      </w:r>
    </w:p>
    <w:p>
      <w:pPr>
        <w:spacing w:after="120"/>
        <w:ind w:firstLine="567"/>
        <w:jc w:val="both"/>
      </w:pPr>
      <w:r>
        <w:rPr>
          <w:rFonts w:ascii="Arial" w:cs="Arial" w:eastAsia="Arial" w:hAnsi="Arial"/>
          <w:sz w:val="24"/>
          <w:szCs w:val="24"/>
        </w:rPr>
        <w:t xml:space="preserve">2) МКК не соблюдает экономические нормативы и ограничения, установленные Национальным банком;</w:t>
      </w:r>
    </w:p>
    <w:p>
      <w:pPr>
        <w:spacing w:after="120"/>
        <w:ind w:firstLine="567"/>
        <w:jc w:val="both"/>
      </w:pPr>
      <w:r>
        <w:rPr>
          <w:rFonts w:ascii="Arial" w:cs="Arial" w:eastAsia="Arial" w:hAnsi="Arial"/>
          <w:sz w:val="24"/>
          <w:szCs w:val="24"/>
        </w:rPr>
        <w:t xml:space="preserve">3) при наличии убытков прошлых лет или за отчетный год;</w:t>
      </w:r>
    </w:p>
    <w:p>
      <w:pPr>
        <w:spacing w:after="120"/>
        <w:ind w:firstLine="567"/>
        <w:jc w:val="both"/>
      </w:pPr>
      <w:r>
        <w:rPr>
          <w:rFonts w:ascii="Arial" w:cs="Arial" w:eastAsia="Arial" w:hAnsi="Arial"/>
          <w:sz w:val="24"/>
          <w:szCs w:val="24"/>
        </w:rPr>
        <w:t xml:space="preserve">4) не исполнено предписание/требование Национального банка по доначислению резерва на покрытие потенциальных потерь и убытков, согласно требованиям Национального банка;</w:t>
      </w:r>
    </w:p>
    <w:p>
      <w:pPr>
        <w:spacing w:after="120"/>
        <w:ind w:firstLine="567"/>
        <w:jc w:val="both"/>
      </w:pPr>
      <w:r>
        <w:rPr>
          <w:rFonts w:ascii="Arial" w:cs="Arial" w:eastAsia="Arial" w:hAnsi="Arial"/>
          <w:sz w:val="24"/>
          <w:szCs w:val="24"/>
        </w:rPr>
        <w:t xml:space="preserve">5) имеется неисполненное требование Национального банка, направленное в качестве меры воздействия.</w:t>
      </w:r>
    </w:p>
    <w:p>
      <w:pPr>
        <w:spacing w:after="120"/>
        <w:ind w:firstLine="567"/>
        <w:jc w:val="both"/>
      </w:pPr>
      <w:r>
        <w:rPr>
          <w:rFonts w:ascii="Arial" w:cs="Arial" w:eastAsia="Arial" w:hAnsi="Arial"/>
          <w:sz w:val="24"/>
          <w:szCs w:val="24"/>
        </w:rPr>
        <w:t xml:space="preserve">Примечание: Под обязательством перед третьими лицами понимаются обязательства МКК перед несвязанными с МКК юридическими и физическими лицами.".</w:t>
      </w:r>
    </w:p>
    <w:p>
      <w:pPr>
        <w:spacing w:after="120"/>
        <w:ind w:firstLine="567"/>
        <w:jc w:val="both"/>
      </w:pPr>
      <w:r>
        <w:rPr>
          <w:rFonts w:ascii="Arial" w:cs="Arial" w:eastAsia="Arial" w:hAnsi="Arial"/>
          <w:sz w:val="24"/>
          <w:szCs w:val="24"/>
        </w:rPr>
        <w:t xml:space="preserve">2. Внести в </w:t>
      </w:r>
      <w:hyperlink w:history="1" r:id="rIdqiiyhjgli-ogwqdihfli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68m8cdncq08akv9xhu_qp">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периодическом регулятивном отчете микрокредитной компании/микрокредитного агентства" и </w:t>
      </w:r>
      <w:hyperlink w:history="1" r:id="rIdgt5oauuhjj0mgschpr0co">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периодическом регулятивном отчете микрофинансовой компании" от 27 мая 2009 года № 25/3 следующие изменения:</w:t>
      </w:r>
    </w:p>
    <w:p>
      <w:pPr>
        <w:spacing w:after="120"/>
        <w:ind w:firstLine="567"/>
        <w:jc w:val="both"/>
      </w:pPr>
      <w:r>
        <w:rPr>
          <w:rFonts w:ascii="Arial" w:cs="Arial" w:eastAsia="Arial" w:hAnsi="Arial"/>
          <w:sz w:val="24"/>
          <w:szCs w:val="24"/>
        </w:rPr>
        <w:t xml:space="preserve">в </w:t>
      </w:r>
      <w:hyperlink w:history="1" r:id="rIda0av6ou1tdr82jyfiubuo">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отчете микрофинансовой компании", утвержденном вышеуказанным </w:t>
      </w:r>
      <w:hyperlink w:history="1" r:id="rId8u--swtj_gbanwdjaywz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в </w:t>
      </w:r>
      <w:hyperlink w:history="1" r:id="rIdgesrrxf_zqqmefmlvoqof">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Положению "О периодическом регулятивном отчете микрофинансовой компании", утвержденному вышеуказанным </w:t>
      </w:r>
      <w:hyperlink w:history="1" r:id="rIdgijlfqvfvfidcpi3glpe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 в разделе 1 Регулятивный отчет о финансовом состоянии:</w:t>
      </w:r>
    </w:p>
    <w:p>
      <w:pPr>
        <w:spacing w:after="120"/>
        <w:ind w:firstLine="567"/>
        <w:jc w:val="both"/>
      </w:pPr>
      <w:r>
        <w:rPr>
          <w:rFonts w:ascii="Arial" w:cs="Arial" w:eastAsia="Arial" w:hAnsi="Arial"/>
          <w:sz w:val="24"/>
          <w:szCs w:val="24"/>
        </w:rPr>
        <w:t xml:space="preserve">- подраздел А. Активы изложить в следующей редакции:</w:t>
      </w:r>
    </w:p>
    <w:p>
      <w:pPr>
        <w:spacing w:after="120"/>
        <w:ind w:firstLine="567"/>
        <w:jc w:val="both"/>
      </w:pPr>
      <w:r>
        <w:rPr>
          <w:rFonts w:ascii="Arial" w:cs="Arial" w:eastAsia="Arial" w:hAnsi="Arial"/>
          <w:sz w:val="24"/>
          <w:szCs w:val="24"/>
        </w:rPr>
        <w:t xml:space="preserve">"Раздел 1. Регулятивный отчет о финансовом состоянии</w:t>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2"/>
        <w:gridCol w:w="6949"/>
        <w:gridCol w:w="804"/>
        <w:gridCol w:w="1814"/>
      </w:tblGrid>
      <w:tr>
        <w:tc>
          <w:tcPr>
            <w:tcW w:type="dxa" w:w="61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69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статьи</w:t>
            </w:r>
          </w:p>
        </w:tc>
        <w:tc>
          <w:tcPr>
            <w:tcW w:type="dxa" w:w="80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8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Иностранная валюта</w:t>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в иностранной валюте</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 в НБКР</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Расчетные счета в других банках и финансово-кредитных организациях</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в других банках и финансово-кредитных организациях</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депозиты, размещенные в ФКО в качестве залога в размере суммы привлеченных средств в национальной валюте в целях хеджирования валютных рисков</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негосударственные долговые ценные бумаги</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финансово-кредитным организациям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w:t>
            </w:r>
            <w:r>
              <w:rPr>
                <w:rFonts w:ascii="Arial" w:cs="Arial" w:eastAsia="Arial" w:hAnsi="Arial"/>
                <w:sz w:val="24"/>
                <w:szCs w:val="24"/>
              </w:rPr>
              <w:t xml:space="preserve">а) факторинговые операции</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кредиты МФО/лизинговым компаниям/банкам, в капитал (акции, долевое участие) которых размещены инвестиции МФК</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и финансовая аренда клиентам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факторинговые операции</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МИНУС: Специальный резерв на покрытие потенциальных кредитных и лизинговых потерь и убытков</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Чистые кредиты и финансовая аренда, лизинг (стр.6 - стр.8)</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средства, в т.ч.:</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и здания</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основные средства</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Нематериальные активы, в т.ч.:</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Нематериальные активы, связанные с техническими и программными продуктами, направленные на увеличение количества клиентов и охвата услуг</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Отчужденные активы</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недвижимость ссудозаемщика, принятая в погашение актива</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собственность ссудозаемщика, принятая в погашение актива</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Капиталовложения в неконсолидированные компании</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получению</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выплаченная предоплата</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невыясненные дебиторские суммы</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прочие активы</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МИНУС: Резерв на покрытие возможных убытков и потерь на прочие активы</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АКТИВЫ</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w:t>
      </w:r>
    </w:p>
    <w:p>
      <w:pPr>
        <w:spacing w:after="120" w:before="120"/>
        <w:ind w:firstLine="567"/>
        <w:jc w:val="both"/>
      </w:pPr>
      <w:r>
        <w:rPr>
          <w:rFonts w:ascii="Arial" w:cs="Arial" w:eastAsia="Arial" w:hAnsi="Arial"/>
          <w:sz w:val="24"/>
          <w:szCs w:val="24"/>
        </w:rPr>
        <w:t xml:space="preserve">- подраздел В-2. Отчет об операциях, осуществляемых по ИПФ изложить в следующей редакции:</w:t>
      </w:r>
    </w:p>
    <w:p>
      <w:pPr>
        <w:spacing w:after="120"/>
        <w:ind w:firstLine="567"/>
        <w:jc w:val="both"/>
      </w:pPr>
      <w:r>
        <w:rPr>
          <w:rFonts w:ascii="Arial" w:cs="Arial" w:eastAsia="Arial" w:hAnsi="Arial"/>
          <w:sz w:val="24"/>
          <w:szCs w:val="24"/>
        </w:rPr>
        <w:t xml:space="preserve">"Раздел 1. Регулятивный отчет о финансовом состоянии</w:t>
      </w:r>
    </w:p>
    <w:p>
      <w:pPr>
        <w:spacing w:after="120"/>
        <w:ind w:firstLine="567"/>
        <w:jc w:val="both"/>
      </w:pPr>
      <w:r>
        <w:rPr>
          <w:rFonts w:ascii="Arial" w:cs="Arial" w:eastAsia="Arial" w:hAnsi="Arial"/>
          <w:sz w:val="24"/>
          <w:szCs w:val="24"/>
        </w:rPr>
        <w:t xml:space="preserve">В-2. Отчет об операциях, осуществляемых по ИПФ</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6"/>
        <w:gridCol w:w="7075"/>
        <w:gridCol w:w="804"/>
        <w:gridCol w:w="1803"/>
      </w:tblGrid>
      <w:tr>
        <w:tc>
          <w:tcPr>
            <w:tcW w:type="dxa" w:w="4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статьи</w:t>
            </w:r>
          </w:p>
        </w:tc>
        <w:tc>
          <w:tcPr>
            <w:tcW w:type="dxa" w:w="80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8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Иностранная валюта</w:t>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Активы</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 в Национальном банке</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Расчетные счета в других банках и ФКО</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(депозитные) в других банках и ФКО:</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по договору ограниченная мудараба</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 договору неограниченная мудараба</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 договору кард</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депозиты, размещенные в коммерческих банках в качестве залога в размере суммы привлеченных средств в национальной валюте в целях хеджирования валютных рисков</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негосударственные долговые ценные бумаги</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предоставленное банкам и ФКО:</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по договору ограниченная мудараба</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 договору неограниченная мудараба</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 договору шарика/мушарака</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в1) по договору убывающая мушарака</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по договору мурабаха</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по договору иджара/иджара мунтахийя биттамлик</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по договору салам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 по договору кард</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 финансирования МФО/лизинговым компаниям/банкам, в капитал (акции, долевое участие) которых размещены инвестиции МФК</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предоставленное другим клиентам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по договору ограниченная мудараба</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 договору неограниченная мудараба</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 договору шарика/мушарака</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в1) по договору убывающая мушарака</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по договору мурабаха</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по договору иджара/иджара мунтахийя биттамлик</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по договору салам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 по договору кард</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 по договору истиснаа</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МИНУС: Специальный РППУ</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Чистое финансирование (ст.5+ст.6-7ст)</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Активы/инвентарь для последующей передачи клиентам: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недвижимое имущество</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движимое имущество</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собственность</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 недвижимость клиента, принятая в погашение полученного финансирования</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прочая собственность клиента, принятая в погашение предоставленного финансирования</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АКТИВЫ</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w:t>
      </w:r>
    </w:p>
    <w:p>
      <w:pPr>
        <w:spacing w:after="120" w:before="120"/>
        <w:ind w:firstLine="567"/>
        <w:jc w:val="both"/>
      </w:pPr>
      <w:r>
        <w:rPr>
          <w:rFonts w:ascii="Arial" w:cs="Arial" w:eastAsia="Arial" w:hAnsi="Arial"/>
          <w:sz w:val="24"/>
          <w:szCs w:val="24"/>
        </w:rPr>
        <w:t xml:space="preserve">- подраздел Б. Обязательства изложить в следующей редакции:</w:t>
      </w:r>
    </w:p>
    <w:p>
      <w:pPr>
        <w:spacing w:after="120"/>
        <w:ind w:firstLine="567"/>
        <w:jc w:val="both"/>
      </w:pPr>
      <w:r>
        <w:rPr>
          <w:rFonts w:ascii="Arial" w:cs="Arial" w:eastAsia="Arial" w:hAnsi="Arial"/>
          <w:sz w:val="24"/>
          <w:szCs w:val="24"/>
        </w:rPr>
        <w:t xml:space="preserve">"Раздел 1. Регулятивный отчет о финансовом состоянии</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0"/>
        <w:gridCol w:w="6651"/>
        <w:gridCol w:w="803"/>
        <w:gridCol w:w="2274"/>
      </w:tblGrid>
      <w:tr>
        <w:tc>
          <w:tcPr>
            <w:tcW w:type="dxa" w:w="45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665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статьи</w:t>
            </w:r>
          </w:p>
        </w:tc>
        <w:tc>
          <w:tcPr>
            <w:tcW w:type="dxa" w:w="8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22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Иностранная валюта</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Срочные депозиты юридических лиц</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Срочные депозиты физических лиц</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Полученные кредиты и займы:</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банков КР</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других ФКО КР</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международных финансовых организаций и доноров</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международных ФКО</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органов государственной власти</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учредителей (акционеров) - физических лиц</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учредителей (акционеров) - юридических лиц</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других юридических лиц</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Условные гранты</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Долговые ценные бумаги</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Субординированные долговые обязательства, в т.ч.:</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Субординированный долг, включаемый в расчет собственного капитала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Субординированный долг, включаемый в расчет суммарного капитала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субординированный долг</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обязательства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выплате</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к уплате</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 к выплате</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ОБЯЗАТЕЛЬСТВА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w:t>
      </w:r>
    </w:p>
    <w:p>
      <w:pPr>
        <w:spacing w:after="120" w:before="120"/>
        <w:ind w:firstLine="567"/>
        <w:jc w:val="both"/>
      </w:pPr>
      <w:r>
        <w:rPr>
          <w:rFonts w:ascii="Arial" w:cs="Arial" w:eastAsia="Arial" w:hAnsi="Arial"/>
          <w:sz w:val="24"/>
          <w:szCs w:val="24"/>
        </w:rPr>
        <w:t xml:space="preserve">- подраздел В-2. Отчет об операциях, осуществляемых по ИПФ изложить в следующей редакции:</w:t>
      </w:r>
    </w:p>
    <w:p>
      <w:pPr>
        <w:spacing w:after="120"/>
        <w:ind w:firstLine="567"/>
        <w:jc w:val="both"/>
      </w:pPr>
      <w:r>
        <w:rPr>
          <w:rFonts w:ascii="Arial" w:cs="Arial" w:eastAsia="Arial" w:hAnsi="Arial"/>
          <w:sz w:val="24"/>
          <w:szCs w:val="24"/>
        </w:rPr>
        <w:t xml:space="preserve">"Раздел 1. Регулятивный отчет о финансовом состоянии</w:t>
      </w:r>
    </w:p>
    <w:p>
      <w:pPr>
        <w:spacing w:after="120"/>
        <w:ind w:firstLine="567"/>
        <w:jc w:val="both"/>
      </w:pPr>
      <w:r>
        <w:rPr>
          <w:rFonts w:ascii="Arial" w:cs="Arial" w:eastAsia="Arial" w:hAnsi="Arial"/>
          <w:sz w:val="24"/>
          <w:szCs w:val="24"/>
        </w:rPr>
        <w:t xml:space="preserve">В-2. Отчет об операциях, осуществляемых по ИПФ</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9"/>
        <w:gridCol w:w="6726"/>
        <w:gridCol w:w="803"/>
        <w:gridCol w:w="2211"/>
      </w:tblGrid>
      <w:tr>
        <w:tc>
          <w:tcPr>
            <w:tcW w:type="dxa" w:w="43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статьи</w:t>
            </w:r>
          </w:p>
        </w:tc>
        <w:tc>
          <w:tcPr>
            <w:tcW w:type="dxa" w:w="8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22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Иностранная валюта</w:t>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Обязательства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Срочные депозиты юридических лиц</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по договору ограниченная мудараба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 договору неограниченная мудараба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Срочные депозиты физических лиц</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по договору ограниченная мудараба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 договору неограниченная мудараба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Полученное финансирование</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от банков КР</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от других ФКО КР</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от международных финансовых организаций и доноров</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от международных ФКО</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от органов государственной власти</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средства, заимствованные от учредителей (акционеров) - физических лиц</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 средства, заимствованные от учредителей (акционеров) - юридических лиц</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 средства, заимствованные от других юридических лиц</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Условные гранты</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Субординированные долговые обязательства, в т.ч.:</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субординированный долг, включаемый в расчет собственного капитала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субординированный долг, включаемый в расчет суммарного капитала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субординированный долг</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обязательства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ОБЯЗАТЕЛЬСТВА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w:t>
      </w:r>
    </w:p>
    <w:p>
      <w:pPr>
        <w:spacing w:after="120" w:before="120"/>
        <w:ind w:firstLine="567"/>
        <w:jc w:val="both"/>
      </w:pPr>
      <w:r>
        <w:rPr>
          <w:rFonts w:ascii="Arial" w:cs="Arial" w:eastAsia="Arial" w:hAnsi="Arial"/>
          <w:sz w:val="24"/>
          <w:szCs w:val="24"/>
        </w:rPr>
        <w:t xml:space="preserve">- подраздел В Капитал изложить в следующей редакции:</w:t>
      </w:r>
    </w:p>
    <w:p>
      <w:pPr>
        <w:spacing w:after="120"/>
        <w:ind w:firstLine="567"/>
        <w:jc w:val="both"/>
      </w:pPr>
      <w:r>
        <w:rPr>
          <w:rFonts w:ascii="Arial" w:cs="Arial" w:eastAsia="Arial" w:hAnsi="Arial"/>
          <w:sz w:val="24"/>
          <w:szCs w:val="24"/>
        </w:rPr>
        <w:t xml:space="preserve">"Раздел 1. Регулятивный отчет о финансовом состоянии</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6"/>
        <w:gridCol w:w="6574"/>
        <w:gridCol w:w="803"/>
        <w:gridCol w:w="2205"/>
      </w:tblGrid>
      <w:tr>
        <w:tc>
          <w:tcPr>
            <w:tcW w:type="dxa" w:w="5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65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статьи</w:t>
            </w:r>
          </w:p>
        </w:tc>
        <w:tc>
          <w:tcPr>
            <w:tcW w:type="dxa" w:w="8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22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Иностранная валюта</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Акционерный капитал:</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Простые акции (полностью оплаченный уставный капитал)</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Привелигированные акции</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 внесенный сверх номинала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в-1)</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Дополнительный капитал, внесенный физическими и юридическими лицами</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 (убытки):</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г1)</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(убытки) прошлых периодов</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г2)</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(убытки) текущего года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резервы на будущие потребности</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Резервы, в том числе:</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по переоценке основных средств</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по переоценке ценных бумаг</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РППУ по кредитам и финансовой аренде</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РППУ по другим активам</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общие резервы</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на выравнивание прибыли (РВП)</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на покрытие рисков по инвестициям (РВИ)</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Капиталовложения неконсолидированных компаний</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КАПИТАЛ</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КАПИТАЛ И ОБЯЗАТЕЛЬСТВА</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Собственный капитал МФК</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Суммарный капитал</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w:t>
      </w:r>
    </w:p>
    <w:p>
      <w:pPr>
        <w:spacing w:after="120" w:before="120"/>
        <w:ind w:firstLine="567"/>
        <w:jc w:val="both"/>
      </w:pPr>
      <w:r>
        <w:rPr>
          <w:rFonts w:ascii="Arial" w:cs="Arial" w:eastAsia="Arial" w:hAnsi="Arial"/>
          <w:sz w:val="24"/>
          <w:szCs w:val="24"/>
        </w:rPr>
        <w:t xml:space="preserve">Примечание: Для "исламского окна" МФК: Заемщик - клиент, которому МФК предоставила финансирование в соответствии с исламскими принципами банковского дела и финансирования. Кредит - денежные средства, предоставляемые клиентам в соответствии с исламскими принципами банковского дела и финансирования. Кредитор - лицо, предоставившее денежные средства МФК по исламским принципам банковского дела и финансирования. Депозит - денежные средства, привлеченные МФК от клиентов по договору мудараба.";</w:t>
      </w:r>
    </w:p>
    <w:p>
      <w:pPr>
        <w:spacing w:after="120"/>
        <w:ind w:firstLine="567"/>
        <w:jc w:val="both"/>
      </w:pPr>
      <w:r>
        <w:rPr>
          <w:rFonts w:ascii="Arial" w:cs="Arial" w:eastAsia="Arial" w:hAnsi="Arial"/>
          <w:sz w:val="24"/>
          <w:szCs w:val="24"/>
        </w:rPr>
        <w:t xml:space="preserve">- подраздел Г. Расшифровка изложить в следующей редакции:</w:t>
      </w:r>
    </w:p>
    <w:p>
      <w:pPr>
        <w:spacing w:after="120"/>
        <w:ind w:firstLine="567"/>
        <w:jc w:val="both"/>
      </w:pPr>
      <w:r>
        <w:rPr>
          <w:rFonts w:ascii="Arial" w:cs="Arial" w:eastAsia="Arial" w:hAnsi="Arial"/>
          <w:sz w:val="24"/>
          <w:szCs w:val="24"/>
        </w:rPr>
        <w:t xml:space="preserve">"Раздел 1. Регулятивный отчет о финансовом состоянии</w:t>
      </w:r>
    </w:p>
    <w:p>
      <w:pPr>
        <w:spacing w:after="120"/>
        <w:ind w:firstLine="567"/>
        <w:jc w:val="both"/>
      </w:pPr>
      <w:r>
        <w:rPr>
          <w:rFonts w:ascii="Arial" w:cs="Arial" w:eastAsia="Arial" w:hAnsi="Arial"/>
          <w:sz w:val="24"/>
          <w:szCs w:val="24"/>
        </w:rPr>
        <w:t xml:space="preserve">Г. Расшифровка обязательств</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8"/>
        <w:gridCol w:w="3394"/>
        <w:gridCol w:w="1175"/>
        <w:gridCol w:w="1214"/>
        <w:gridCol w:w="967"/>
        <w:gridCol w:w="967"/>
        <w:gridCol w:w="513"/>
        <w:gridCol w:w="857"/>
        <w:gridCol w:w="435"/>
        <w:gridCol w:w="467"/>
      </w:tblGrid>
      <w:tr>
        <w:tc>
          <w:tcPr>
            <w:tcW w:type="dxa" w:w="18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39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статьи</w:t>
            </w:r>
          </w:p>
        </w:tc>
        <w:tc>
          <w:tcPr>
            <w:tcW w:type="dxa" w:w="117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полученных средств</w:t>
            </w:r>
          </w:p>
        </w:tc>
        <w:tc>
          <w:tcPr>
            <w:tcW w:type="dxa" w:w="121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Остаток полученных средств</w:t>
            </w:r>
          </w:p>
        </w:tc>
        <w:tc>
          <w:tcPr>
            <w:tcW w:type="dxa" w:w="193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на который предоставлены средства</w:t>
            </w:r>
          </w:p>
        </w:tc>
        <w:tc>
          <w:tcPr>
            <w:tcW w:type="dxa" w:w="51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Кредитор</w:t>
            </w:r>
          </w:p>
        </w:tc>
        <w:tc>
          <w:tcPr>
            <w:tcW w:type="dxa" w:w="85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Процентная ставка</w:t>
            </w:r>
          </w:p>
        </w:tc>
        <w:tc>
          <w:tcPr>
            <w:tcW w:type="dxa" w:w="43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Валюта</w:t>
            </w:r>
          </w:p>
        </w:tc>
        <w:tc>
          <w:tcPr>
            <w:tcW w:type="dxa" w:w="4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Минимальный срок</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Максимальный срок</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полученные</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банков КР, из них:</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других ФКО КР, из них:</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международных финансовых организаций и доноров, из них:</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w:t>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международных ФКО, из них:</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w:t>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органов государственной власти, из них:</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Условные гранты, из них:</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обязательства</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МФК от юридических и физических лиц учредителей (акционеров)</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МФК от учредителей (акционеров) - физических лиц из них:</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МФК от учредителей(акционеров) - юридических лиц, из них:</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МФК от других юридических лиц, из них:</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Субординированные долговые обязательства, в т.ч.:</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субординированный долг, включаемый в расчет собственного капитала, из них:</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субординированный долг, включаемый в расчет суммарного капитала, из них:</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прочий субординированный долг, из них:</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w:t>
      </w:r>
    </w:p>
    <w:p>
      <w:pPr>
        <w:spacing w:after="120" w:before="120"/>
        <w:ind w:firstLine="567"/>
        <w:jc w:val="both"/>
      </w:pPr>
      <w:r>
        <w:rPr>
          <w:rFonts w:ascii="Arial" w:cs="Arial" w:eastAsia="Arial" w:hAnsi="Arial"/>
          <w:sz w:val="24"/>
          <w:szCs w:val="24"/>
        </w:rPr>
        <w:t xml:space="preserve">- подраздел Г-1 Расшифровка обязательств, принятых по ИПФ изложить в следующей редакции:</w:t>
      </w:r>
    </w:p>
    <w:p>
      <w:pPr>
        <w:spacing w:after="120"/>
        <w:ind w:firstLine="567"/>
        <w:jc w:val="both"/>
      </w:pPr>
      <w:r>
        <w:rPr>
          <w:rFonts w:ascii="Arial" w:cs="Arial" w:eastAsia="Arial" w:hAnsi="Arial"/>
          <w:sz w:val="24"/>
          <w:szCs w:val="24"/>
        </w:rPr>
        <w:t xml:space="preserve">"Раздел 1. Регулятивный отчет о финансовом состоянии</w:t>
      </w:r>
    </w:p>
    <w:p>
      <w:pPr>
        <w:spacing w:after="120"/>
        <w:ind w:firstLine="567"/>
        <w:jc w:val="both"/>
      </w:pPr>
      <w:r>
        <w:rPr>
          <w:rFonts w:ascii="Arial" w:cs="Arial" w:eastAsia="Arial" w:hAnsi="Arial"/>
          <w:sz w:val="24"/>
          <w:szCs w:val="24"/>
        </w:rPr>
        <w:t xml:space="preserve">Г-1. Расшифровка обязательств, принятых по ИПФ</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07"/>
        <w:gridCol w:w="1270"/>
        <w:gridCol w:w="1302"/>
        <w:gridCol w:w="914"/>
        <w:gridCol w:w="914"/>
        <w:gridCol w:w="673"/>
        <w:gridCol w:w="606"/>
        <w:gridCol w:w="569"/>
        <w:gridCol w:w="624"/>
      </w:tblGrid>
      <w:tr>
        <w:tc>
          <w:tcPr>
            <w:tcW w:type="dxa" w:w="330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статьи</w:t>
            </w:r>
          </w:p>
        </w:tc>
        <w:tc>
          <w:tcPr>
            <w:tcW w:type="dxa" w:w="127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полученных средств</w:t>
            </w:r>
          </w:p>
        </w:tc>
        <w:tc>
          <w:tcPr>
            <w:tcW w:type="dxa" w:w="130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Остаток полученных средств</w:t>
            </w:r>
          </w:p>
        </w:tc>
        <w:tc>
          <w:tcPr>
            <w:tcW w:type="dxa" w:w="182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 какой срок были получены обязательства</w:t>
            </w:r>
          </w:p>
        </w:tc>
        <w:tc>
          <w:tcPr>
            <w:tcW w:type="dxa" w:w="67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Кредитор</w:t>
            </w:r>
          </w:p>
        </w:tc>
        <w:tc>
          <w:tcPr>
            <w:tcW w:type="dxa" w:w="60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Наценка</w:t>
            </w:r>
          </w:p>
        </w:tc>
        <w:tc>
          <w:tcPr>
            <w:tcW w:type="dxa" w:w="56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Валюта</w:t>
            </w:r>
          </w:p>
        </w:tc>
        <w:tc>
          <w:tcPr>
            <w:tcW w:type="dxa" w:w="6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макс.</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3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Финансирование полученное</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от банков КР</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от других ФКО КР</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от международных финансовых организаций и доноров</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от международных ФКО</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 от органов государственной власти</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Условные гранты</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Прочие обязательства</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Средства, заимствованные МФК от физических лиц и юридических лиц учредителей (акционеров)</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Средства заимствованные МФК от учредителей (акционеров) - физических лиц</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Средства заимствованные МФК от учредителей (акционеров) - юридических лиц</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Средства, заимствованные МФК от других юридических лиц</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Субординированные долговые обязательства, в т.ч.:</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субординированный долг, включаемый в расчет собственного капитала</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субординированный долг, включаемый в расчет суммарного капитала</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прочий субординированный долг</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w:t>
      </w:r>
    </w:p>
    <w:p>
      <w:pPr>
        <w:spacing w:after="120" w:before="120"/>
        <w:ind w:firstLine="567"/>
        <w:jc w:val="both"/>
      </w:pPr>
      <w:r>
        <w:rPr>
          <w:rFonts w:ascii="Arial" w:cs="Arial" w:eastAsia="Arial" w:hAnsi="Arial"/>
          <w:sz w:val="24"/>
          <w:szCs w:val="24"/>
        </w:rPr>
        <w:t xml:space="preserve">2) в разделе 6:</w:t>
      </w:r>
    </w:p>
    <w:p>
      <w:pPr>
        <w:spacing w:after="120"/>
        <w:ind w:firstLine="567"/>
        <w:jc w:val="both"/>
      </w:pPr>
      <w:r>
        <w:rPr>
          <w:rFonts w:ascii="Arial" w:cs="Arial" w:eastAsia="Arial" w:hAnsi="Arial"/>
          <w:sz w:val="24"/>
          <w:szCs w:val="24"/>
        </w:rPr>
        <w:t xml:space="preserve">- подраздел А. Анализ чувствительности активов и обязательств к изменению процентных ставок (ГЭП_АНАЛИЗ) Обязательства изложить в следующей редакции:</w:t>
      </w:r>
    </w:p>
    <w:p>
      <w:pPr>
        <w:spacing w:after="120"/>
        <w:ind w:firstLine="567"/>
        <w:jc w:val="both"/>
      </w:pPr>
      <w:r>
        <w:rPr>
          <w:rFonts w:ascii="Arial" w:cs="Arial" w:eastAsia="Arial" w:hAnsi="Arial"/>
          <w:sz w:val="24"/>
          <w:szCs w:val="24"/>
        </w:rPr>
        <w:t xml:space="preserve">"РАЗДЕЛ 6.</w:t>
      </w:r>
    </w:p>
    <w:p>
      <w:pPr>
        <w:spacing w:after="120"/>
        <w:ind w:firstLine="567"/>
        <w:jc w:val="both"/>
      </w:pPr>
      <w:r>
        <w:rPr>
          <w:rFonts w:ascii="Arial" w:cs="Arial" w:eastAsia="Arial" w:hAnsi="Arial"/>
          <w:sz w:val="24"/>
          <w:szCs w:val="24"/>
        </w:rPr>
        <w:t xml:space="preserve">А. Анализ чувствительности активов и обязательств к изменению процентных ставок (ГЭП_АНАЛИЗ)</w:t>
      </w:r>
    </w:p>
    <w:p>
      <w:pPr>
        <w:spacing w:after="120"/>
        <w:ind w:firstLine="567"/>
        <w:jc w:val="both"/>
      </w:pPr>
      <w:r>
        <w:rPr>
          <w:rFonts w:ascii="Arial" w:cs="Arial" w:eastAsia="Arial" w:hAnsi="Arial"/>
          <w:sz w:val="24"/>
          <w:szCs w:val="24"/>
        </w:rPr>
        <w:t xml:space="preserve">Обязательства</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8"/>
        <w:gridCol w:w="4411"/>
        <w:gridCol w:w="724"/>
        <w:gridCol w:w="724"/>
        <w:gridCol w:w="724"/>
        <w:gridCol w:w="724"/>
        <w:gridCol w:w="724"/>
        <w:gridCol w:w="724"/>
        <w:gridCol w:w="724"/>
        <w:gridCol w:w="449"/>
      </w:tblGrid>
      <w:tr>
        <w:tc>
          <w:tcPr>
            <w:tcW w:type="dxa" w:w="24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41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Статья</w:t>
            </w:r>
          </w:p>
        </w:tc>
        <w:tc>
          <w:tcPr>
            <w:tcW w:type="dxa" w:w="5068"/>
            <w:gridSpan w:val="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Дней до срока погашения/Возможность переоценки</w:t>
            </w:r>
          </w:p>
        </w:tc>
        <w:tc>
          <w:tcPr>
            <w:tcW w:type="dxa" w:w="44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Немедленные</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1-30 дней</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31-90 дней</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91-180 дней</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181-365 дней</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1 до 3 лет</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более 3 лет</w:t>
            </w:r>
          </w:p>
        </w:tc>
        <w:tc>
          <w:tcPr>
            <w:vMerge w:val="continue"/>
            <w:tcBorders>
              <w:top w:val="single" w:color="CBBF9E" w:sz="4"/>
              <w:left w:val="none" w:color="auto" w:sz="0"/>
              <w:bottom w:val="single" w:color="CBBF9E" w:sz="4"/>
              <w:right w:val="single" w:color="CBBF9E" w:sz="4"/>
            </w:tcBorders>
          </w:tcP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Срочные депозиты физических лиц</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Срочные депозиты юридических лиц</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полученные:</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банков КР</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других ФКО КР</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международных финансовых организаций и доноров</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международных ФКО</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органов государственной власти</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средствам, заимствованным МФК от учредителей (акционеров) - физических лиц</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средствам, заимствованным МФК от учредителей (акционеров) - юридических лиц</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средствам, заимствованным МФК от других юридических лиц</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обязательства, чувствительные к изменениям процентных ставок</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обязательств, чувствительных к изменениям процентных ставок</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Разрыв</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Кумулятивный разрыв</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w:t>
      </w:r>
    </w:p>
    <w:p>
      <w:pPr>
        <w:spacing w:after="120" w:before="120"/>
        <w:ind w:firstLine="567"/>
        <w:jc w:val="both"/>
      </w:pPr>
      <w:r>
        <w:rPr>
          <w:rFonts w:ascii="Arial" w:cs="Arial" w:eastAsia="Arial" w:hAnsi="Arial"/>
          <w:sz w:val="24"/>
          <w:szCs w:val="24"/>
        </w:rPr>
        <w:t xml:space="preserve">- подраздел А-1. Анализ чувствительности активов и обязательств по ИПФ к изменению ставок доходности (ГЭП-анализ) изложить в следующей редакции:</w:t>
      </w:r>
    </w:p>
    <w:p>
      <w:pPr>
        <w:spacing w:after="120"/>
        <w:ind w:firstLine="567"/>
        <w:jc w:val="both"/>
      </w:pPr>
      <w:r>
        <w:rPr>
          <w:rFonts w:ascii="Arial" w:cs="Arial" w:eastAsia="Arial" w:hAnsi="Arial"/>
          <w:sz w:val="24"/>
          <w:szCs w:val="24"/>
        </w:rPr>
        <w:t xml:space="preserve">"РАЗДЕЛ 6.</w:t>
      </w:r>
    </w:p>
    <w:p>
      <w:pPr>
        <w:spacing w:after="120"/>
        <w:ind w:firstLine="567"/>
        <w:jc w:val="both"/>
      </w:pPr>
      <w:r>
        <w:rPr>
          <w:rFonts w:ascii="Arial" w:cs="Arial" w:eastAsia="Arial" w:hAnsi="Arial"/>
          <w:sz w:val="24"/>
          <w:szCs w:val="24"/>
        </w:rPr>
        <w:t xml:space="preserve">А-1. Анализ чувствительности активов и обязательств по ИПФ к изменению ставок доходности (ГЭП-анализ)</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5"/>
        <w:gridCol w:w="4576"/>
        <w:gridCol w:w="701"/>
        <w:gridCol w:w="701"/>
        <w:gridCol w:w="701"/>
        <w:gridCol w:w="701"/>
        <w:gridCol w:w="701"/>
        <w:gridCol w:w="701"/>
        <w:gridCol w:w="701"/>
        <w:gridCol w:w="449"/>
      </w:tblGrid>
      <w:tr>
        <w:tc>
          <w:tcPr>
            <w:tcW w:type="dxa" w:w="24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Статья</w:t>
            </w:r>
          </w:p>
        </w:tc>
        <w:tc>
          <w:tcPr>
            <w:tcW w:type="dxa" w:w="4907"/>
            <w:gridSpan w:val="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Дней до срока погашения/Возможность переоценки</w:t>
            </w:r>
          </w:p>
        </w:tc>
        <w:tc>
          <w:tcPr>
            <w:tcW w:type="dxa" w:w="44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Немедленные</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1-30 дней</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31-90 дней</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91-180 дней</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181-365 дней</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1 до 3 лет</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более 3 лет</w:t>
            </w:r>
          </w:p>
        </w:tc>
        <w:tc>
          <w:tcPr>
            <w:vMerge w:val="continue"/>
            <w:tcBorders>
              <w:top w:val="single" w:color="CBBF9E" w:sz="4"/>
              <w:left w:val="none" w:color="auto" w:sz="0"/>
              <w:bottom w:val="single" w:color="CBBF9E" w:sz="4"/>
              <w:right w:val="single" w:color="CBBF9E" w:sz="4"/>
            </w:tcBorders>
          </w:tcP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Срочные депозиты физических лиц</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Срочные депозиты юридических лиц</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полученное:</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от банков КР;</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от других ФКО КР</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от международных финансовых организаций и доноров</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от международных ФКО</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от органов государственной власти</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средствам, заимствованным МФК от физических и юридических лиц учредителей (акционеров)</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обязательства по финансированию предоставленному учредителями (акционерами) - физическими лицами</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обязательства по финансированию предоставленному учредителями (акционерами) - юридическими лицами</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средствам, заимствованным МФК от других юридических лиц</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обязательства, чувствительные к изменениям ставок доходности</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обязательств, чувствительных к изменениям ставок доходности</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Разрыв</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Кумулятивный разрыв</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w:t>
      </w:r>
    </w:p>
    <w:p>
      <w:pPr>
        <w:spacing w:after="120" w:before="120"/>
        <w:ind w:firstLine="567"/>
        <w:jc w:val="both"/>
      </w:pPr>
      <w:r>
        <w:rPr>
          <w:rFonts w:ascii="Arial" w:cs="Arial" w:eastAsia="Arial" w:hAnsi="Arial"/>
          <w:sz w:val="24"/>
          <w:szCs w:val="24"/>
        </w:rPr>
        <w:t xml:space="preserve">3) пункт 1 подраздела Б. Сведения о списанных за счет РППУ и возвращенные активы и забалансовые обязательства Раздела 7. Изменения в РППУ изложить в следующей редакции:</w:t>
      </w:r>
    </w:p>
    <w:p>
      <w:pPr>
        <w:spacing w:after="120"/>
        <w:ind w:firstLine="567"/>
        <w:jc w:val="both"/>
      </w:pPr>
      <w:r>
        <w:rPr>
          <w:rFonts w:ascii="Arial" w:cs="Arial" w:eastAsia="Arial" w:hAnsi="Arial"/>
          <w:sz w:val="24"/>
          <w:szCs w:val="24"/>
        </w:rPr>
        <w:t xml:space="preserve">"1. Активные операции с другими ФКО:";</w:t>
      </w:r>
    </w:p>
    <w:p>
      <w:pPr>
        <w:spacing w:after="120"/>
        <w:ind w:firstLine="567"/>
        <w:jc w:val="both"/>
      </w:pPr>
      <w:r>
        <w:rPr>
          <w:rFonts w:ascii="Arial" w:cs="Arial" w:eastAsia="Arial" w:hAnsi="Arial"/>
          <w:sz w:val="24"/>
          <w:szCs w:val="24"/>
        </w:rPr>
        <w:t xml:space="preserve">4) подраздел А. Информация о крупных рисках раздела 8 Информация о рисках изложить в следующей редакции:</w:t>
      </w:r>
    </w:p>
    <w:p>
      <w:pPr>
        <w:spacing w:after="120"/>
        <w:ind w:firstLine="567"/>
        <w:jc w:val="both"/>
      </w:pPr>
      <w:r>
        <w:rPr>
          <w:rFonts w:ascii="Arial" w:cs="Arial" w:eastAsia="Arial" w:hAnsi="Arial"/>
          <w:sz w:val="24"/>
          <w:szCs w:val="24"/>
        </w:rPr>
        <w:t xml:space="preserve">"Раздел 8. Информация о рисках</w:t>
      </w:r>
    </w:p>
    <w:p>
      <w:pPr>
        <w:spacing w:after="120"/>
        <w:ind w:firstLine="567"/>
        <w:jc w:val="both"/>
      </w:pPr>
      <w:r>
        <w:rPr>
          <w:rFonts w:ascii="Arial" w:cs="Arial" w:eastAsia="Arial" w:hAnsi="Arial"/>
          <w:sz w:val="24"/>
          <w:szCs w:val="24"/>
        </w:rPr>
        <w:t xml:space="preserve">А. Информация о крупных рисках</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3"/>
        <w:gridCol w:w="1241"/>
        <w:gridCol w:w="1241"/>
        <w:gridCol w:w="1241"/>
        <w:gridCol w:w="1241"/>
        <w:gridCol w:w="1241"/>
        <w:gridCol w:w="1241"/>
        <w:gridCol w:w="1241"/>
        <w:gridCol w:w="1241"/>
      </w:tblGrid>
      <w:tr>
        <w:tc>
          <w:tcPr>
            <w:tcW w:type="dxa" w:w="25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9928"/>
            <w:gridSpan w:val="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Информация о заемщиках</w:t>
            </w:r>
          </w:p>
        </w:tc>
      </w:tr>
      <w:tr>
        <w:tc>
          <w:tcPr>
            <w:vMerge w:val="continue"/>
            <w:tcBorders>
              <w:top w:val="single" w:color="CBBF9E" w:sz="4"/>
              <w:left w:val="single" w:color="CBBF9E" w:sz="4"/>
              <w:bottom w:val="single" w:color="CBBF9E" w:sz="4"/>
              <w:right w:val="single" w:color="CBBF9E" w:sz="4"/>
            </w:tcBorders>
          </w:tcPr>
          <w:p/>
        </w:tc>
        <w:tc>
          <w:tcPr>
            <w:tcW w:type="dxa" w:w="1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Фамилия заемщика</w:t>
            </w:r>
          </w:p>
        </w:tc>
        <w:tc>
          <w:tcPr>
            <w:tcW w:type="dxa" w:w="12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Группа</w:t>
            </w:r>
          </w:p>
        </w:tc>
        <w:tc>
          <w:tcPr>
            <w:tcW w:type="dxa" w:w="744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Долг заемщика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Кредиты/ссуды</w:t>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Процентная ставка</w:t>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активы</w:t>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Процентная ставка</w:t>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Просроченные активы (дней)</w:t>
            </w:r>
          </w:p>
        </w:tc>
      </w:tr>
      <w:tr>
        <w:tc>
          <w:tcPr>
            <w:tcW w:type="dxa" w:w="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96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КРУПНЫЕ АКТИВЫ/ССУДЫ</w:t>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96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САМЫЕ КРУПНЫЕ КРЕДИТЫ ОДНОМУ ЗАЕМЩИКУ</w:t>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96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МАКСИМАЛЬНЫЙ СОВОКУПНЫЙ РАЗМЕР ФИНАНСИРОВАНИЯ ОДНОМУ ЗАЕМЩИКУ</w:t>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w:t>
      </w:r>
    </w:p>
    <w:p>
      <w:pPr>
        <w:spacing w:after="120" w:before="120"/>
        <w:ind w:firstLine="567"/>
        <w:jc w:val="both"/>
      </w:pPr>
      <w:r>
        <w:rPr>
          <w:rFonts w:ascii="Arial" w:cs="Arial" w:eastAsia="Arial" w:hAnsi="Arial"/>
          <w:sz w:val="24"/>
          <w:szCs w:val="24"/>
        </w:rPr>
        <w:t xml:space="preserve">5) раздел 10 Сведения о соблюдении экономических нормативов изложить в следующей редакции:</w:t>
      </w:r>
    </w:p>
    <w:p>
      <w:pPr>
        <w:spacing w:after="120"/>
        <w:ind w:firstLine="567"/>
        <w:jc w:val="both"/>
      </w:pPr>
      <w:r>
        <w:rPr>
          <w:rFonts w:ascii="Arial" w:cs="Arial" w:eastAsia="Arial" w:hAnsi="Arial"/>
          <w:sz w:val="24"/>
          <w:szCs w:val="24"/>
        </w:rPr>
        <w:t xml:space="preserve">"Раздел 10. Сведения о соблюдении экономических нормативов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22"/>
        <w:gridCol w:w="900"/>
        <w:gridCol w:w="678"/>
        <w:gridCol w:w="678"/>
        <w:gridCol w:w="678"/>
        <w:gridCol w:w="1236"/>
        <w:gridCol w:w="1377"/>
        <w:gridCol w:w="1511"/>
      </w:tblGrid>
      <w:tr>
        <w:tc>
          <w:tcPr>
            <w:tcW w:type="dxa" w:w="31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экономических нормативов и требований</w:t>
            </w:r>
          </w:p>
        </w:tc>
        <w:tc>
          <w:tcPr>
            <w:tcW w:type="dxa" w:w="9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Обозначение</w:t>
            </w:r>
          </w:p>
        </w:tc>
        <w:tc>
          <w:tcPr>
            <w:tcW w:type="dxa" w:w="203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Расчет норматива</w:t>
            </w:r>
          </w:p>
        </w:tc>
        <w:tc>
          <w:tcPr>
            <w:tcW w:type="dxa" w:w="12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Фактическое значение норматива</w:t>
            </w:r>
          </w:p>
        </w:tc>
        <w:tc>
          <w:tcPr>
            <w:tcW w:type="dxa" w:w="13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Установленное значение норматива</w:t>
            </w:r>
          </w:p>
        </w:tc>
        <w:tc>
          <w:tcPr>
            <w:tcW w:type="dxa" w:w="15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 от установленного норматива</w:t>
            </w:r>
          </w:p>
        </w:tc>
      </w:tr>
      <w:tr>
        <w:tc>
          <w:tcPr>
            <w:tcW w:type="dxa" w:w="10180"/>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ЭКОНОМИЧЕСКИЕ НОРМАТИВЫ ДЛЯ МФК, НЕ ПРИВЛЕКАЮЩИХ ДЕПОЗИТЫ</w:t>
            </w:r>
          </w:p>
        </w:tc>
      </w:tr>
      <w:tr>
        <w:tc>
          <w:tcPr>
            <w:tcW w:type="dxa" w:w="312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Минимальный размер уставного капитала</w:t>
            </w:r>
          </w:p>
        </w:tc>
        <w:tc>
          <w:tcPr>
            <w:tcW w:type="dxa" w:w="9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w:t>
            </w:r>
          </w:p>
        </w:tc>
        <w:tc>
          <w:tcPr>
            <w:tcW w:type="dxa" w:w="6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2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100%</w:t>
            </w:r>
          </w:p>
        </w:tc>
        <w:tc>
          <w:tcPr>
            <w:tcW w:type="dxa" w:w="15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УК(2)*</w:t>
            </w:r>
          </w:p>
        </w:tc>
        <w:tc>
          <w:tcPr>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12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совокупный размер инвестиций в микрофинансовые организации, лизинговые компании и банки</w:t>
            </w:r>
          </w:p>
        </w:tc>
        <w:tc>
          <w:tcPr>
            <w:tcW w:type="dxa" w:w="9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w:t>
            </w:r>
          </w:p>
        </w:tc>
        <w:tc>
          <w:tcPr>
            <w:tcW w:type="dxa" w:w="6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2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30%</w:t>
            </w:r>
          </w:p>
        </w:tc>
        <w:tc>
          <w:tcPr>
            <w:tcW w:type="dxa" w:w="15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w:t>
            </w:r>
          </w:p>
        </w:tc>
        <w:tc>
          <w:tcPr>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12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совокупный размер микрокредита</w:t>
            </w:r>
          </w:p>
        </w:tc>
        <w:tc>
          <w:tcPr>
            <w:tcW w:type="dxa" w:w="9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w:t>
            </w:r>
          </w:p>
        </w:tc>
        <w:tc>
          <w:tcPr>
            <w:tcW w:type="dxa" w:w="6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2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3%</w:t>
            </w:r>
          </w:p>
        </w:tc>
        <w:tc>
          <w:tcPr>
            <w:tcW w:type="dxa" w:w="15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w:t>
            </w:r>
          </w:p>
        </w:tc>
        <w:tc>
          <w:tcPr>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12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совокупный размер микрокредита, выдаваемого одному и тому же лицу, МФК, занимающихся оптовым финансированием</w:t>
            </w:r>
          </w:p>
        </w:tc>
        <w:tc>
          <w:tcPr>
            <w:tcW w:type="dxa" w:w="9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w:t>
            </w:r>
          </w:p>
        </w:tc>
        <w:tc>
          <w:tcPr>
            <w:tcW w:type="dxa" w:w="6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c>
          <w:tcPr>
            <w:tcW w:type="dxa" w:w="15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w:t>
            </w:r>
          </w:p>
        </w:tc>
        <w:tc>
          <w:tcPr>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12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совокупный размер финансирования</w:t>
            </w:r>
          </w:p>
        </w:tc>
        <w:tc>
          <w:tcPr>
            <w:tcW w:type="dxa" w:w="9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w:t>
            </w:r>
          </w:p>
        </w:tc>
        <w:tc>
          <w:tcPr>
            <w:tcW w:type="dxa" w:w="6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3%</w:t>
            </w:r>
          </w:p>
        </w:tc>
        <w:tc>
          <w:tcPr>
            <w:tcW w:type="dxa" w:w="15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w:t>
            </w:r>
          </w:p>
        </w:tc>
        <w:tc>
          <w:tcPr>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12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минимального размера собственного капитала</w:t>
            </w:r>
          </w:p>
        </w:tc>
        <w:tc>
          <w:tcPr>
            <w:tcW w:type="dxa" w:w="9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w:t>
            </w:r>
          </w:p>
        </w:tc>
        <w:tc>
          <w:tcPr>
            <w:tcW w:type="dxa" w:w="6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2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100%</w:t>
            </w:r>
          </w:p>
        </w:tc>
        <w:tc>
          <w:tcPr>
            <w:tcW w:type="dxa" w:w="15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УК(2)*</w:t>
            </w:r>
          </w:p>
        </w:tc>
        <w:tc>
          <w:tcPr>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12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инвестиций в имущество (основные средства)</w:t>
            </w:r>
          </w:p>
        </w:tc>
        <w:tc>
          <w:tcPr>
            <w:tcW w:type="dxa" w:w="9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СИИ/СК*100%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2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80%</w:t>
            </w:r>
          </w:p>
        </w:tc>
        <w:tc>
          <w:tcPr>
            <w:tcW w:type="dxa" w:w="15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180"/>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ЭКОНОМИЧЕСКИЕ НОРМАТИВЫ ДЛЯ МФК, ПРИВЛЕКАЮЩИХ ДЕПОЗИТЫ</w:t>
            </w:r>
          </w:p>
        </w:tc>
      </w:tr>
      <w:tr>
        <w:tc>
          <w:tcPr>
            <w:tcW w:type="dxa" w:w="312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Минимальный размер уставного капитала</w:t>
            </w:r>
          </w:p>
        </w:tc>
        <w:tc>
          <w:tcPr>
            <w:tcW w:type="dxa" w:w="9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w:t>
            </w:r>
          </w:p>
        </w:tc>
        <w:tc>
          <w:tcPr>
            <w:tcW w:type="dxa" w:w="6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2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100%</w:t>
            </w:r>
          </w:p>
        </w:tc>
        <w:tc>
          <w:tcPr>
            <w:tcW w:type="dxa" w:w="15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УК(2)*</w:t>
            </w:r>
          </w:p>
        </w:tc>
        <w:tc>
          <w:tcPr>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12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минимального размера собственного капитала</w:t>
            </w:r>
          </w:p>
        </w:tc>
        <w:tc>
          <w:tcPr>
            <w:tcW w:type="dxa" w:w="9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М1</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w:t>
            </w:r>
          </w:p>
        </w:tc>
        <w:tc>
          <w:tcPr>
            <w:tcW w:type="dxa" w:w="6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2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100%</w:t>
            </w:r>
          </w:p>
        </w:tc>
        <w:tc>
          <w:tcPr>
            <w:tcW w:type="dxa" w:w="15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 (2)*</w:t>
            </w:r>
          </w:p>
        </w:tc>
        <w:tc>
          <w:tcPr>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12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Адекватность (достаточность) собственного капитала</w:t>
            </w:r>
          </w:p>
        </w:tc>
        <w:tc>
          <w:tcPr>
            <w:tcW w:type="dxa" w:w="9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w:t>
            </w:r>
          </w:p>
        </w:tc>
        <w:tc>
          <w:tcPr>
            <w:tcW w:type="dxa" w:w="6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2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8%</w:t>
            </w:r>
          </w:p>
        </w:tc>
        <w:tc>
          <w:tcPr>
            <w:tcW w:type="dxa" w:w="15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w:t>
            </w:r>
          </w:p>
        </w:tc>
        <w:tc>
          <w:tcPr>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12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Адекватность (достаточность) суммарного капитала</w:t>
            </w:r>
          </w:p>
        </w:tc>
        <w:tc>
          <w:tcPr>
            <w:tcW w:type="dxa" w:w="9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М2-1</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СумК</w:t>
            </w:r>
          </w:p>
        </w:tc>
        <w:tc>
          <w:tcPr>
            <w:tcW w:type="dxa" w:w="6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9%</w:t>
            </w:r>
          </w:p>
        </w:tc>
        <w:tc>
          <w:tcPr>
            <w:tcW w:type="dxa" w:w="15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w:t>
            </w:r>
          </w:p>
        </w:tc>
        <w:tc>
          <w:tcPr>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максимального размера риска на одного заемщика</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М3</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СЗ/СК*100%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5%</w:t>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2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совокупный размер микрокредита, выдаваемого одному и тому же лицу, МФК, занимающихся оптовым финансированием</w:t>
            </w:r>
          </w:p>
        </w:tc>
        <w:tc>
          <w:tcPr>
            <w:tcW w:type="dxa" w:w="9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w:t>
            </w:r>
          </w:p>
        </w:tc>
        <w:tc>
          <w:tcPr>
            <w:tcW w:type="dxa" w:w="6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c>
          <w:tcPr>
            <w:tcW w:type="dxa" w:w="15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w:t>
            </w:r>
          </w:p>
        </w:tc>
        <w:tc>
          <w:tcPr>
            <w:vMerge w:val="continue"/>
            <w:tcBorders>
              <w:top w:val="none" w:color="auto" w:sz="0"/>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ликвидности</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М4</w:t>
            </w:r>
          </w:p>
        </w:tc>
        <w:tc>
          <w:tcPr>
            <w:tcW w:type="dxa" w:w="203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ЛА/ОБ*100%</w:t>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30%</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ограничения риска по возврату привлеченных вкладов</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М5</w:t>
            </w:r>
          </w:p>
        </w:tc>
        <w:tc>
          <w:tcPr>
            <w:tcW w:type="dxa" w:w="203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К/В*100%</w:t>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100%</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по операциям с аффилированными и связанными лицами МФК</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СЗА/СК*100%</w:t>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60%</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Совокупная задолженность одного работника МФК по кредитам, предоставленным компанией</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СЗС/СК*100%</w:t>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5%</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совокупный размер инвестиций в МФО(1), лизинговые компании и банки</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СИ/СК*100%</w:t>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30%</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размер инвестиций в негосударственные долговые ценные бумаги</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СИЦБ/СК*100%</w:t>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50%</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инвестиций в имущество (основные средства)</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СИИ/СК*100%</w:t>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СЗС - совокупная задолженность служащих перед МФК;</w:t>
      </w:r>
    </w:p>
    <w:p>
      <w:pPr>
        <w:spacing w:after="120"/>
        <w:ind w:firstLine="567"/>
        <w:jc w:val="both"/>
      </w:pPr>
      <w:r>
        <w:rPr>
          <w:rFonts w:ascii="Arial" w:cs="Arial" w:eastAsia="Arial" w:hAnsi="Arial"/>
          <w:sz w:val="24"/>
          <w:szCs w:val="24"/>
        </w:rPr>
        <w:t xml:space="preserve">СИ - совокупные инвестиции в микрофинансовые организации, лизинговые компании и банки;</w:t>
      </w:r>
    </w:p>
    <w:p>
      <w:pPr>
        <w:spacing w:after="120"/>
        <w:ind w:firstLine="567"/>
        <w:jc w:val="both"/>
      </w:pPr>
      <w:r>
        <w:rPr>
          <w:rFonts w:ascii="Arial" w:cs="Arial" w:eastAsia="Arial" w:hAnsi="Arial"/>
          <w:sz w:val="24"/>
          <w:szCs w:val="24"/>
        </w:rPr>
        <w:t xml:space="preserve">СИЦБ - совокупные инвестиции в негосударственные долговые ценные бумаги;</w:t>
      </w:r>
    </w:p>
    <w:p>
      <w:pPr>
        <w:spacing w:after="120"/>
        <w:ind w:firstLine="567"/>
        <w:jc w:val="both"/>
      </w:pPr>
      <w:r>
        <w:rPr>
          <w:rFonts w:ascii="Arial" w:cs="Arial" w:eastAsia="Arial" w:hAnsi="Arial"/>
          <w:sz w:val="24"/>
          <w:szCs w:val="24"/>
        </w:rPr>
        <w:t xml:space="preserve">СИИ - совокупные инвестиции в имущество (основные средства);</w:t>
      </w:r>
    </w:p>
    <w:p>
      <w:pPr>
        <w:spacing w:after="120"/>
        <w:ind w:firstLine="567"/>
        <w:jc w:val="both"/>
      </w:pPr>
      <w:r>
        <w:rPr>
          <w:rFonts w:ascii="Arial" w:cs="Arial" w:eastAsia="Arial" w:hAnsi="Arial"/>
          <w:sz w:val="24"/>
          <w:szCs w:val="24"/>
        </w:rPr>
        <w:t xml:space="preserve">СЗА - совокупная задолженность аффилированных лиц;</w:t>
      </w:r>
    </w:p>
    <w:p>
      <w:pPr>
        <w:spacing w:after="120"/>
        <w:ind w:firstLine="567"/>
        <w:jc w:val="both"/>
      </w:pPr>
      <w:r>
        <w:rPr>
          <w:rFonts w:ascii="Arial" w:cs="Arial" w:eastAsia="Arial" w:hAnsi="Arial"/>
          <w:sz w:val="24"/>
          <w:szCs w:val="24"/>
        </w:rPr>
        <w:t xml:space="preserve">СЗ - совокупная задолженность заемщика;</w:t>
      </w:r>
    </w:p>
    <w:p>
      <w:pPr>
        <w:spacing w:after="120"/>
        <w:ind w:firstLine="567"/>
        <w:jc w:val="both"/>
      </w:pPr>
      <w:r>
        <w:rPr>
          <w:rFonts w:ascii="Arial" w:cs="Arial" w:eastAsia="Arial" w:hAnsi="Arial"/>
          <w:sz w:val="24"/>
          <w:szCs w:val="24"/>
        </w:rPr>
        <w:t xml:space="preserve">(1) МФО - микрофинансовая организация;</w:t>
      </w:r>
    </w:p>
    <w:p>
      <w:pPr>
        <w:spacing w:after="120"/>
        <w:ind w:firstLine="567"/>
        <w:jc w:val="both"/>
      </w:pPr>
      <w:r>
        <w:rPr>
          <w:rFonts w:ascii="Arial" w:cs="Arial" w:eastAsia="Arial" w:hAnsi="Arial"/>
          <w:sz w:val="24"/>
          <w:szCs w:val="24"/>
        </w:rPr>
        <w:t xml:space="preserve">(2) - минимальный уставный капитал, установленный для МФК.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38"/>
        <w:gridCol w:w="1278"/>
        <w:gridCol w:w="1278"/>
        <w:gridCol w:w="1278"/>
        <w:gridCol w:w="1005"/>
      </w:tblGrid>
      <w:tr>
        <w:tc>
          <w:tcPr>
            <w:tcW w:type="dxa" w:w="53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Средние значения за отчетный период</w:t>
            </w:r>
          </w:p>
        </w:tc>
        <w:tc>
          <w:tcPr>
            <w:tcW w:type="dxa" w:w="12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месяц</w:t>
            </w:r>
          </w:p>
        </w:tc>
        <w:tc>
          <w:tcPr>
            <w:tcW w:type="dxa" w:w="12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месяц</w:t>
            </w:r>
          </w:p>
        </w:tc>
        <w:tc>
          <w:tcPr>
            <w:tcW w:type="dxa" w:w="12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 месяц</w:t>
            </w:r>
          </w:p>
        </w:tc>
        <w:tc>
          <w:tcPr>
            <w:tcW w:type="dxa" w:w="10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r>
      <w:tr>
        <w:tc>
          <w:tcPr>
            <w:tcW w:type="dxa" w:w="5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 - Ликвидные активы</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r>
      <w:tr>
        <w:tc>
          <w:tcPr>
            <w:tcW w:type="dxa" w:w="5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 - Обязательства</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r>
      <w:tr>
        <w:tc>
          <w:tcPr>
            <w:tcW w:type="dxa" w:w="5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М4 = ЛА / ОБ</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w:t>
      </w:r>
    </w:p>
    <w:p>
      <w:pPr>
        <w:spacing w:after="120" w:before="120"/>
        <w:ind w:firstLine="567"/>
        <w:jc w:val="both"/>
      </w:pPr>
      <w:r>
        <w:rPr>
          <w:rFonts w:ascii="Arial" w:cs="Arial" w:eastAsia="Arial" w:hAnsi="Arial"/>
          <w:sz w:val="24"/>
          <w:szCs w:val="24"/>
        </w:rPr>
        <w:t xml:space="preserve">3. Внести в </w:t>
      </w:r>
      <w:hyperlink w:history="1" r:id="rIdydavmg3qrn9or1lqmf61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rg1rhgxlpmqsfglc4wn4p">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периодическом регулятивном отчете микрокредитной компании/микрокредитного агентства" и </w:t>
      </w:r>
      <w:hyperlink w:history="1" r:id="rId9ohspafk0sg1anpdjlwdg">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периодическом регулятивном отчете микрофинансовой компании" от 27 мая 2009 года № 25/3 следующие изменения:</w:t>
      </w:r>
    </w:p>
    <w:p>
      <w:pPr>
        <w:spacing w:after="120"/>
        <w:ind w:firstLine="567"/>
        <w:jc w:val="both"/>
      </w:pPr>
      <w:r>
        <w:rPr>
          <w:rFonts w:ascii="Arial" w:cs="Arial" w:eastAsia="Arial" w:hAnsi="Arial"/>
          <w:sz w:val="24"/>
          <w:szCs w:val="24"/>
        </w:rPr>
        <w:t xml:space="preserve">в </w:t>
      </w:r>
      <w:hyperlink w:history="1" r:id="rIdsqeucb_oy-_cupgyl4ykg">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отчете микрокредитной компании/микрокредитного агентства", утвержденном вышеуказанным </w:t>
      </w:r>
      <w:hyperlink w:history="1" r:id="rIdacqnawje9rp2kfbduxzd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в </w:t>
      </w:r>
      <w:hyperlink w:history="1" r:id="rIdmrd8hkiqisu-zhkn04n46">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Положению "О периодическом регулятивном отчете микрокредитной компании/микрокредитного агентства", утвержденному вышеуказанным </w:t>
      </w:r>
      <w:hyperlink w:history="1" r:id="rIdkojwsqcolcobksx7fj5b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 в разделе 1 Регулятивный отчет о финансовом состоянии изложить в следующей редакции:</w:t>
      </w:r>
    </w:p>
    <w:p>
      <w:pPr>
        <w:spacing w:after="120"/>
        <w:ind w:firstLine="567"/>
        <w:jc w:val="both"/>
      </w:pPr>
      <w:r>
        <w:rPr>
          <w:rFonts w:ascii="Arial" w:cs="Arial" w:eastAsia="Arial" w:hAnsi="Arial"/>
          <w:sz w:val="24"/>
          <w:szCs w:val="24"/>
        </w:rPr>
        <w:t xml:space="preserve">"Раздел 1. Регулятивный отчет о финансовом состоянии</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5"/>
        <w:gridCol w:w="7011"/>
        <w:gridCol w:w="770"/>
        <w:gridCol w:w="1782"/>
      </w:tblGrid>
      <w:tr>
        <w:tc>
          <w:tcPr>
            <w:tcW w:type="dxa" w:w="61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70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статьи</w:t>
            </w:r>
          </w:p>
        </w:tc>
        <w:tc>
          <w:tcPr>
            <w:tcW w:type="dxa" w:w="7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78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Иностранная валюта</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Наличность</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Расчетные счета</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в банках и ФКО, в т.ч.:</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7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размещенные в ФКО в качестве залога в размере суммы привлеченных средств в национальной валюте в целях хеджирования валютных рисков</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ФКО</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факторинговые операции</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клиентам</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факторинговые операции</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Финансовая аренда</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(Минус) РППУ</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чистые кредиты (5+6+7-8)</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средства</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Нематериальные активы, в т.ч.:</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7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Нематериальные активы, связанные с техническими и программными продуктами, направленные на увеличение количества клиентов и охвата услуг</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собственность всего (а+б)</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7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Недвижимость ссудозаемщика, принятая в погашение актива</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7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 ссудозаемщика, принятые в погашение актива</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активы</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в подразделе Отчет об операциях, проводимых по ИПФ изложить следующего содержания:</w:t>
      </w:r>
    </w:p>
    <w:p>
      <w:pPr>
        <w:spacing w:after="120"/>
        <w:ind w:firstLine="567"/>
        <w:jc w:val="both"/>
      </w:pPr>
      <w:r>
        <w:rPr>
          <w:rFonts w:ascii="Arial" w:cs="Arial" w:eastAsia="Arial" w:hAnsi="Arial"/>
          <w:sz w:val="24"/>
          <w:szCs w:val="24"/>
        </w:rPr>
        <w:t xml:space="preserve">"Раздел 1. Регулятивный отчет о финансовом состоянии</w:t>
      </w:r>
    </w:p>
    <w:p>
      <w:pPr>
        <w:spacing w:after="120"/>
        <w:ind w:firstLine="567"/>
        <w:jc w:val="both"/>
      </w:pPr>
      <w:r>
        <w:rPr>
          <w:rFonts w:ascii="Arial" w:cs="Arial" w:eastAsia="Arial" w:hAnsi="Arial"/>
          <w:sz w:val="24"/>
          <w:szCs w:val="24"/>
        </w:rPr>
        <w:t xml:space="preserve">Отчет об операциях, проводимых по ИПФ</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1"/>
        <w:gridCol w:w="7002"/>
        <w:gridCol w:w="810"/>
        <w:gridCol w:w="1865"/>
      </w:tblGrid>
      <w:tr>
        <w:tc>
          <w:tcPr>
            <w:tcW w:type="dxa" w:w="5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700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статьи</w:t>
            </w:r>
          </w:p>
        </w:tc>
        <w:tc>
          <w:tcPr>
            <w:tcW w:type="dxa" w:w="8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86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Иностранная валюта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 Активы</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в других банках и ФКО, в том числе:</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по договору ограниченная мудараба</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 договору неограниченная мудараба</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 договору кард</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размещенные в ФКО в качестве залога в размере суммы привлеченных средств в национальной валюте в целях хеджирования валютных рисков</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предоставленное ФКО</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по договору ограниченная мудараба</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 договору неограниченная мудараба</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 договору шарика/мушарака</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в1) по договору убывающая мушарака</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по договору мурабаха</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по договору иджара/иджара мунтахийя биттамлик</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по договору салам</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 по договору кард</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предоставленное клиентам</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по договору ограниченная мудараба</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 договору неограниченная мудараба</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 договору шарика/мушарака</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в1) по договору убывающая мушарака</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по договору мурабаха</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по договору иджара/иджара мунтахийя биттамлик</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по договору салам</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 по договору кард</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 по договору истиснаа</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(Минус) РППУ</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финансирования (3ст+4ст-5ст)</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Активы/инвентарь для последующей передачи клиенту:</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недвижимое имущество</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движимое имущество</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собственность, всего (а+б)</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недвижимость клиента, принятая в погашение полученного финансирования</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прочая собственность клиента, принятая в погашение предоставленного финансирования</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активы</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подраздел Обязательства и Капитал изложить в следующей редакции:</w:t>
      </w:r>
    </w:p>
    <w:p>
      <w:pPr>
        <w:spacing w:after="120"/>
        <w:ind w:firstLine="567"/>
        <w:jc w:val="both"/>
      </w:pPr>
      <w:r>
        <w:rPr>
          <w:rFonts w:ascii="Arial" w:cs="Arial" w:eastAsia="Arial" w:hAnsi="Arial"/>
          <w:sz w:val="24"/>
          <w:szCs w:val="24"/>
        </w:rPr>
        <w:t xml:space="preserve">"Раздел 1. Регулятивный отчет о финансовом состоянии</w:t>
      </w:r>
    </w:p>
    <w:p>
      <w:pPr>
        <w:spacing w:after="120"/>
        <w:ind w:firstLine="567"/>
        <w:jc w:val="both"/>
      </w:pPr>
      <w:r>
        <w:rPr>
          <w:rFonts w:ascii="Arial" w:cs="Arial" w:eastAsia="Arial" w:hAnsi="Arial"/>
          <w:sz w:val="24"/>
          <w:szCs w:val="24"/>
        </w:rPr>
        <w:t xml:space="preserve">Обязательства и Капитал</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1"/>
        <w:gridCol w:w="6676"/>
        <w:gridCol w:w="809"/>
        <w:gridCol w:w="2071"/>
      </w:tblGrid>
      <w:tr>
        <w:tc>
          <w:tcPr>
            <w:tcW w:type="dxa" w:w="62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667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статьи</w:t>
            </w:r>
          </w:p>
        </w:tc>
        <w:tc>
          <w:tcPr>
            <w:tcW w:type="dxa" w:w="80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207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Иностранная валюта</w:t>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от банков Кыргызской Республики</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от других финансово - кредитных организаций Кыргызской Республики</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от международных финансовых организаций и доноров</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от международных финансово - кредитных организаций</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перед государственными органами</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Субординированные долговые обязательства, в т.ч.:</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субординированный долг включаемый в расчет собственного капитала</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прочий субординированный долг</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МКК от юридических и физических лиц учредителей (акционеров)</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МКК от учредителей (акционеров) - физических лиц</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МКК от учредителей (акционеров) - юридических лиц</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МКК от других юридических лиц</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обязательства</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Уставной капитал (простые акции)</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Привилегированные акции</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 внесенный сверх номинала</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28.1</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Дополнительный капитал, внесенный физическими и юридическими лицами</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29.1</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Прибыль/убытки прошлых лет</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29.2</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Прибыль/убытки текущего года</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Резервы на будущие потребности</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по переоценке активов</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РППУ по кредитам и финансовой аренде</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капитал</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6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Обязательства и капитал</w:t>
            </w:r>
          </w:p>
        </w:tc>
        <w:tc>
          <w:tcPr>
            <w:tcW w:type="dxa" w:w="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М.П."; </w:t>
      </w:r>
    </w:p>
    <w:p>
      <w:pPr>
        <w:spacing w:after="120"/>
        <w:ind w:firstLine="567"/>
        <w:jc w:val="both"/>
      </w:pPr>
      <w:r>
        <w:rPr>
          <w:rFonts w:ascii="Arial" w:cs="Arial" w:eastAsia="Arial" w:hAnsi="Arial"/>
          <w:sz w:val="24"/>
          <w:szCs w:val="24"/>
        </w:rPr>
        <w:t xml:space="preserve">- в подразделе Отчет об операциях, проводимых по ИПФ:</w:t>
      </w:r>
    </w:p>
    <w:p>
      <w:pPr>
        <w:spacing w:after="120"/>
        <w:ind w:firstLine="567"/>
        <w:jc w:val="both"/>
      </w:pPr>
      <w:r>
        <w:rPr>
          <w:rFonts w:ascii="Arial" w:cs="Arial" w:eastAsia="Arial" w:hAnsi="Arial"/>
          <w:sz w:val="24"/>
          <w:szCs w:val="24"/>
        </w:rPr>
        <w:t xml:space="preserve">"Раздел 1. Регулятивный отчет о финансовом состоянии</w:t>
      </w:r>
    </w:p>
    <w:p>
      <w:pPr>
        <w:spacing w:after="120"/>
        <w:ind w:firstLine="567"/>
        <w:jc w:val="both"/>
      </w:pPr>
      <w:r>
        <w:rPr>
          <w:rFonts w:ascii="Arial" w:cs="Arial" w:eastAsia="Arial" w:hAnsi="Arial"/>
          <w:sz w:val="24"/>
          <w:szCs w:val="24"/>
        </w:rPr>
        <w:t xml:space="preserve">Отчет об операциях, проводимых по ИПФ</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2"/>
        <w:gridCol w:w="6819"/>
        <w:gridCol w:w="810"/>
        <w:gridCol w:w="2097"/>
      </w:tblGrid>
      <w:tr>
        <w:tc>
          <w:tcPr>
            <w:tcW w:type="dxa" w:w="4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68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статьи</w:t>
            </w:r>
          </w:p>
        </w:tc>
        <w:tc>
          <w:tcPr>
            <w:tcW w:type="dxa" w:w="8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209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Иностранная валюта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 Обязательства</w:t>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полученное от банков Кыргызской Республики</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полученное от других ФКО Кыргызской Республики</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полученное от международных финансовых организаций и доноров</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полученное от международных ФКО</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перед государственными органами власти</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МКК от физических и юридических лиц учредителей (акционеров)</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средства, заимствованные МКК от учредителей (акционеров) - физических лиц</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средства, заимствованные МКК от учредителей (акционеров) - юридических лиц</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МКК от других юридических лиц</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обязательства</w:t>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2) в разделе 6. Раскрытия:</w:t>
      </w:r>
    </w:p>
    <w:p>
      <w:pPr>
        <w:spacing w:after="120"/>
        <w:ind w:firstLine="567"/>
        <w:jc w:val="both"/>
      </w:pPr>
      <w:r>
        <w:rPr>
          <w:rFonts w:ascii="Arial" w:cs="Arial" w:eastAsia="Arial" w:hAnsi="Arial"/>
          <w:sz w:val="24"/>
          <w:szCs w:val="24"/>
        </w:rPr>
        <w:t xml:space="preserve">- подраздел А. Обязательства изложить в следующей редакции:</w:t>
      </w:r>
    </w:p>
    <w:p>
      <w:pPr>
        <w:spacing w:after="120"/>
        <w:ind w:firstLine="567"/>
        <w:jc w:val="both"/>
      </w:pPr>
      <w:r>
        <w:rPr>
          <w:rFonts w:ascii="Arial" w:cs="Arial" w:eastAsia="Arial" w:hAnsi="Arial"/>
          <w:sz w:val="24"/>
          <w:szCs w:val="24"/>
        </w:rPr>
        <w:t xml:space="preserve">"Раздел 6. РАСКРЫТИЯ</w:t>
      </w:r>
    </w:p>
    <w:p>
      <w:pPr>
        <w:spacing w:after="120"/>
        <w:ind w:firstLine="567"/>
        <w:jc w:val="both"/>
      </w:pPr>
      <w:r>
        <w:rPr>
          <w:rFonts w:ascii="Arial" w:cs="Arial" w:eastAsia="Arial" w:hAnsi="Arial"/>
          <w:sz w:val="24"/>
          <w:szCs w:val="24"/>
        </w:rPr>
        <w:t xml:space="preserve">А. Обязательства</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 сомов,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2"/>
        <w:gridCol w:w="2585"/>
        <w:gridCol w:w="1130"/>
        <w:gridCol w:w="1150"/>
        <w:gridCol w:w="1118"/>
        <w:gridCol w:w="1118"/>
        <w:gridCol w:w="674"/>
        <w:gridCol w:w="947"/>
        <w:gridCol w:w="570"/>
        <w:gridCol w:w="625"/>
      </w:tblGrid>
      <w:tr>
        <w:tc>
          <w:tcPr>
            <w:tcW w:type="dxa" w:w="26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58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организации</w:t>
            </w:r>
          </w:p>
        </w:tc>
        <w:tc>
          <w:tcPr>
            <w:tcW w:type="dxa" w:w="113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полученных средств</w:t>
            </w:r>
          </w:p>
        </w:tc>
        <w:tc>
          <w:tcPr>
            <w:tcW w:type="dxa" w:w="115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Остаток полученных средств</w:t>
            </w:r>
          </w:p>
        </w:tc>
        <w:tc>
          <w:tcPr>
            <w:tcW w:type="dxa" w:w="223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на который представлены средства</w:t>
            </w:r>
          </w:p>
        </w:tc>
        <w:tc>
          <w:tcPr>
            <w:tcW w:type="dxa" w:w="67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Кредитор</w:t>
            </w:r>
          </w:p>
        </w:tc>
        <w:tc>
          <w:tcPr>
            <w:tcW w:type="dxa" w:w="94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Процентная ставка</w:t>
            </w:r>
          </w:p>
        </w:tc>
        <w:tc>
          <w:tcPr>
            <w:tcW w:type="dxa" w:w="57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Валюта</w:t>
            </w:r>
          </w:p>
        </w:tc>
        <w:tc>
          <w:tcPr>
            <w:tcW w:type="dxa" w:w="62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Минимальный срок</w:t>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Максимальный срок</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полученные</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банков и других ФКО</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международных донорских организаций</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других источников финансирования</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Субординированные долговые обязательства</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МКК от физических лиц и юридических лиц учредителей (акционеров)</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МКК от учредителей (акционеров) - физических лиц</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МКК от учредителей (акционеров) - юридических лиц</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МКК от других юридических лиц</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47"/>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подраздел А-1 Обязательства, принятые по ИПФ изложить в следующей редакции:</w:t>
      </w:r>
    </w:p>
    <w:p>
      <w:pPr>
        <w:spacing w:after="120"/>
        <w:ind w:firstLine="567"/>
        <w:jc w:val="both"/>
      </w:pPr>
      <w:r>
        <w:rPr>
          <w:rFonts w:ascii="Arial" w:cs="Arial" w:eastAsia="Arial" w:hAnsi="Arial"/>
          <w:sz w:val="24"/>
          <w:szCs w:val="24"/>
        </w:rPr>
        <w:t xml:space="preserve">"Раздел 6. Раскрытия</w:t>
      </w:r>
    </w:p>
    <w:p>
      <w:pPr>
        <w:spacing w:after="120"/>
        <w:ind w:firstLine="567"/>
        <w:jc w:val="both"/>
      </w:pPr>
      <w:r>
        <w:rPr>
          <w:rFonts w:ascii="Arial" w:cs="Arial" w:eastAsia="Arial" w:hAnsi="Arial"/>
          <w:sz w:val="24"/>
          <w:szCs w:val="24"/>
        </w:rPr>
        <w:t xml:space="preserve">А-1. Обязательства, принятые по ИПФ</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тыс.сомов,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25"/>
        <w:gridCol w:w="1242"/>
        <w:gridCol w:w="1270"/>
        <w:gridCol w:w="887"/>
        <w:gridCol w:w="887"/>
        <w:gridCol w:w="673"/>
        <w:gridCol w:w="1105"/>
        <w:gridCol w:w="569"/>
        <w:gridCol w:w="621"/>
      </w:tblGrid>
      <w:tr>
        <w:tc>
          <w:tcPr>
            <w:tcW w:type="dxa" w:w="292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организации</w:t>
            </w:r>
          </w:p>
        </w:tc>
        <w:tc>
          <w:tcPr>
            <w:tcW w:type="dxa" w:w="124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полученных средств</w:t>
            </w:r>
          </w:p>
        </w:tc>
        <w:tc>
          <w:tcPr>
            <w:tcW w:type="dxa" w:w="127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Остаток полученных средств</w:t>
            </w:r>
          </w:p>
        </w:tc>
        <w:tc>
          <w:tcPr>
            <w:tcW w:type="dxa" w:w="177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 какой срок были получены обязательства</w:t>
            </w:r>
          </w:p>
        </w:tc>
        <w:tc>
          <w:tcPr>
            <w:tcW w:type="dxa" w:w="67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Кредитор</w:t>
            </w:r>
          </w:p>
        </w:tc>
        <w:tc>
          <w:tcPr>
            <w:tcW w:type="dxa" w:w="110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Наценка/доход в %</w:t>
            </w:r>
          </w:p>
        </w:tc>
        <w:tc>
          <w:tcPr>
            <w:tcW w:type="dxa" w:w="56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Валюта</w:t>
            </w:r>
          </w:p>
        </w:tc>
        <w:tc>
          <w:tcPr>
            <w:tcW w:type="dxa" w:w="62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w:t>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макс.</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Финансирование полученное</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от банков КР</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от других ФКО КР</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от международных финансовых организаций и доноров</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от международных ФКО</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 от органов государственной власти</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Условные гранты</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Прочие обязательства</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Средства, заимствованные МКК от физических и юридических лиц учредителей (акционеров)</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Средства, заимствованные МКК от учредителей (акционеров) - физических лиц</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Средства заимствованные МКК от учредителей (акционеров) - юридических лиц</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Средства, заимствованные МКК от других юридических лиц</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в подразделе Б. Информация по условиям кредитования изложить в следующей редакции:</w:t>
      </w:r>
    </w:p>
    <w:p>
      <w:pPr>
        <w:spacing w:after="120"/>
        <w:ind w:firstLine="567"/>
        <w:jc w:val="both"/>
      </w:pPr>
      <w:r>
        <w:rPr>
          <w:rFonts w:ascii="Arial" w:cs="Arial" w:eastAsia="Arial" w:hAnsi="Arial"/>
          <w:sz w:val="24"/>
          <w:szCs w:val="24"/>
        </w:rPr>
        <w:t xml:space="preserve">"Раздел 6. Раскрытия</w:t>
      </w:r>
    </w:p>
    <w:p>
      <w:pPr>
        <w:spacing w:after="120"/>
        <w:ind w:firstLine="567"/>
        <w:jc w:val="both"/>
      </w:pPr>
      <w:r>
        <w:rPr>
          <w:rFonts w:ascii="Arial" w:cs="Arial" w:eastAsia="Arial" w:hAnsi="Arial"/>
          <w:sz w:val="24"/>
          <w:szCs w:val="24"/>
        </w:rPr>
        <w:t xml:space="preserve">Б.Информация по условиям кредитования</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тыс.сомов,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9"/>
        <w:gridCol w:w="3183"/>
        <w:gridCol w:w="1040"/>
        <w:gridCol w:w="1040"/>
        <w:gridCol w:w="410"/>
        <w:gridCol w:w="410"/>
        <w:gridCol w:w="859"/>
        <w:gridCol w:w="859"/>
        <w:gridCol w:w="1063"/>
        <w:gridCol w:w="1063"/>
      </w:tblGrid>
      <w:tr>
        <w:tc>
          <w:tcPr>
            <w:tcW w:type="dxa" w:w="24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18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Название продукта</w:t>
            </w:r>
          </w:p>
        </w:tc>
        <w:tc>
          <w:tcPr>
            <w:tcW w:type="dxa" w:w="208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кредита на одного клиента</w:t>
            </w:r>
          </w:p>
        </w:tc>
        <w:tc>
          <w:tcPr>
            <w:tcW w:type="dxa" w:w="82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w:t>
            </w:r>
          </w:p>
        </w:tc>
        <w:tc>
          <w:tcPr>
            <w:tcW w:type="dxa" w:w="171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Процентная ставка в месяц</w:t>
            </w:r>
          </w:p>
        </w:tc>
        <w:tc>
          <w:tcPr>
            <w:tcW w:type="dxa" w:w="212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Метод начисления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w:t>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макс.</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макс.</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макс.</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 остаток</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 начальный баланс</w:t>
            </w:r>
          </w:p>
        </w:tc>
      </w:tr>
      <w:tr>
        <w:tc>
          <w:tcPr>
            <w:tcW w:type="dxa" w:w="2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w:t>
            </w:r>
          </w:p>
        </w:tc>
      </w:tr>
      <w:tr>
        <w:tc>
          <w:tcPr>
            <w:tcW w:type="dxa" w:w="2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Групповое кредитование без залога</w:t>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Групповое кредитование под залог</w:t>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Индивидуальное кредитование без залога</w:t>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Индивидуальное кредитование под залог</w:t>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w:t>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Самый крупный кредит на одного клиента</w:t>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Самый крупный кредит по финансовой аренде (лизингу)</w:t>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подраздел Б-1. Информация по условиям финансирования по ИПФ дополнить строкой следующего содержания:</w:t>
      </w:r>
    </w:p>
    <w:p>
      <w:pPr>
        <w:spacing w:after="120"/>
        <w:ind w:firstLine="567"/>
        <w:jc w:val="both"/>
      </w:pPr>
      <w:r>
        <w:rPr>
          <w:rFonts w:ascii="Arial" w:cs="Arial" w:eastAsia="Arial" w:hAnsi="Arial"/>
          <w:sz w:val="24"/>
          <w:szCs w:val="24"/>
        </w:rPr>
        <w:t xml:space="preserve">"Раздел 6. Раскрытия</w:t>
      </w:r>
    </w:p>
    <w:p>
      <w:pPr>
        <w:spacing w:after="120"/>
        <w:ind w:firstLine="567"/>
        <w:jc w:val="both"/>
      </w:pPr>
      <w:r>
        <w:rPr>
          <w:rFonts w:ascii="Arial" w:cs="Arial" w:eastAsia="Arial" w:hAnsi="Arial"/>
          <w:sz w:val="24"/>
          <w:szCs w:val="24"/>
        </w:rPr>
        <w:t xml:space="preserve">Б-1. Информация по условиям финансирования по ИПФ</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тыс.сомов,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60"/>
        <w:gridCol w:w="1378"/>
        <w:gridCol w:w="1378"/>
        <w:gridCol w:w="421"/>
        <w:gridCol w:w="421"/>
        <w:gridCol w:w="655"/>
        <w:gridCol w:w="655"/>
        <w:gridCol w:w="1105"/>
        <w:gridCol w:w="1105"/>
      </w:tblGrid>
      <w:tr>
        <w:tc>
          <w:tcPr>
            <w:tcW w:type="dxa" w:w="306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Название продукта</w:t>
            </w:r>
          </w:p>
        </w:tc>
        <w:tc>
          <w:tcPr>
            <w:tcW w:type="dxa" w:w="275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финансирования на одного клиента</w:t>
            </w:r>
          </w:p>
        </w:tc>
        <w:tc>
          <w:tcPr>
            <w:tcW w:type="dxa" w:w="84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w:t>
            </w:r>
          </w:p>
        </w:tc>
        <w:tc>
          <w:tcPr>
            <w:tcW w:type="dxa" w:w="131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Наценка/доход, в %</w:t>
            </w:r>
          </w:p>
        </w:tc>
        <w:tc>
          <w:tcPr>
            <w:tcW w:type="dxa" w:w="221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Метод начисления</w:t>
            </w:r>
          </w:p>
        </w:tc>
      </w:tr>
      <w:tr>
        <w:tc>
          <w:tcPr>
            <w:vMerge w:val="continue"/>
            <w:tcBorders>
              <w:top w:val="single" w:color="CBBF9E" w:sz="4"/>
              <w:left w:val="single" w:color="CBBF9E" w:sz="4"/>
              <w:bottom w:val="single" w:color="CBBF9E" w:sz="4"/>
              <w:right w:val="single" w:color="CBBF9E" w:sz="4"/>
            </w:tcBorders>
          </w:tcP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w:t>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макс.</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макс.</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макс.</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 остаток</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 начальный баланс</w:t>
            </w:r>
          </w:p>
        </w:tc>
      </w:tr>
      <w:tr>
        <w:tc>
          <w:tcPr>
            <w:tcW w:type="dxa" w:w="30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30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Групповое финансирование без залога</w:t>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Групповое финансирование под залог</w:t>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Индивидуальное финансирование без залога</w:t>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Индивидуальное финансирование под залог</w:t>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w:t>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Самое крупное финансирование на одного клиента</w:t>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3) раздел 7. Сведения о соблюдении экономических нормативов изложить в следующей редакции:</w:t>
      </w:r>
    </w:p>
    <w:p>
      <w:pPr>
        <w:spacing w:after="120"/>
        <w:ind w:firstLine="567"/>
        <w:jc w:val="both"/>
      </w:pPr>
      <w:r>
        <w:rPr>
          <w:rFonts w:ascii="Arial" w:cs="Arial" w:eastAsia="Arial" w:hAnsi="Arial"/>
          <w:sz w:val="24"/>
          <w:szCs w:val="24"/>
        </w:rPr>
        <w:t xml:space="preserve">"Раздел 7. Сведения о соблюдении экономических нормативов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41"/>
        <w:gridCol w:w="901"/>
        <w:gridCol w:w="732"/>
        <w:gridCol w:w="732"/>
        <w:gridCol w:w="1373"/>
        <w:gridCol w:w="1514"/>
        <w:gridCol w:w="1685"/>
      </w:tblGrid>
      <w:tr>
        <w:tc>
          <w:tcPr>
            <w:tcW w:type="dxa" w:w="324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экономических нормативов и требований</w:t>
            </w:r>
          </w:p>
        </w:tc>
        <w:tc>
          <w:tcPr>
            <w:tcW w:type="dxa" w:w="90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Обозначение</w:t>
            </w:r>
          </w:p>
        </w:tc>
        <w:tc>
          <w:tcPr>
            <w:tcW w:type="dxa" w:w="146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Расчет норматива</w:t>
            </w:r>
          </w:p>
        </w:tc>
        <w:tc>
          <w:tcPr>
            <w:tcW w:type="dxa" w:w="137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Фактическое значение норматива</w:t>
            </w:r>
          </w:p>
        </w:tc>
        <w:tc>
          <w:tcPr>
            <w:tcW w:type="dxa" w:w="15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Установленное значение норматива</w:t>
            </w:r>
          </w:p>
        </w:tc>
        <w:tc>
          <w:tcPr>
            <w:tcW w:type="dxa" w:w="16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 от установленного норматива</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ЭКОНОМИЧЕСКИЕ НОРМАТИВЫ ДЛЯ МКК</w:t>
            </w:r>
          </w:p>
        </w:tc>
      </w:tr>
      <w:tr>
        <w:tc>
          <w:tcPr>
            <w:tcW w:type="dxa" w:w="324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адекватности собственного капитала МКК(1)*</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w:t>
            </w:r>
          </w:p>
        </w:tc>
        <w:tc>
          <w:tcPr>
            <w:tcW w:type="dxa" w:w="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СК*100%</w:t>
            </w:r>
          </w:p>
        </w:tc>
        <w:tc>
          <w:tcPr>
            <w:tcW w:type="dxa" w:w="7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8%</w:t>
            </w:r>
          </w:p>
        </w:tc>
        <w:tc>
          <w:tcPr>
            <w:tcW w:type="dxa" w:w="16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24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минимального размера собственного капитала МКК</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w:t>
            </w:r>
          </w:p>
        </w:tc>
        <w:tc>
          <w:tcPr>
            <w:tcW w:type="dxa" w:w="7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100%</w:t>
            </w:r>
          </w:p>
        </w:tc>
        <w:tc>
          <w:tcPr>
            <w:tcW w:type="dxa" w:w="16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УК(2)*100%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совокупный размер инвестиций в микрофинансовые организации, лизинговые компании и банки</w:t>
            </w:r>
          </w:p>
        </w:tc>
        <w:tc>
          <w:tcPr>
            <w:tcW w:type="dxa" w:w="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СИ/СК*100%</w:t>
            </w:r>
          </w:p>
        </w:tc>
        <w:tc>
          <w:tcPr>
            <w:tcW w:type="dxa" w:w="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30%</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4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совокупный размер микрокредита, выдаваемый одному и тому же лицу</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МК/УК*100%</w:t>
            </w:r>
          </w:p>
        </w:tc>
        <w:tc>
          <w:tcPr>
            <w:tcW w:type="dxa" w:w="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3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w:t>
            </w:r>
          </w:p>
        </w:tc>
        <w:tc>
          <w:tcPr>
            <w:tcW w:type="dxa" w:w="16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24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совокупный размер финансирования выдаваемого одному и тому же лицу</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МК/УК*100%</w:t>
            </w:r>
          </w:p>
        </w:tc>
        <w:tc>
          <w:tcPr>
            <w:tcW w:type="dxa" w:w="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3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w:t>
            </w:r>
          </w:p>
        </w:tc>
        <w:tc>
          <w:tcPr>
            <w:tcW w:type="dxa" w:w="16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совокупный размер микрокредита по финансовой аренде (лизингу)</w:t>
            </w:r>
          </w:p>
        </w:tc>
        <w:tc>
          <w:tcPr>
            <w:tcW w:type="dxa" w:w="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МФА(МЛ)/СК*100%</w:t>
            </w:r>
          </w:p>
        </w:tc>
        <w:tc>
          <w:tcPr>
            <w:tcW w:type="dxa" w:w="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4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совокупный размер микрокредита, выдаваемый одному и тому же заемщику(1)*</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МК/СК*100%</w:t>
            </w:r>
          </w:p>
        </w:tc>
        <w:tc>
          <w:tcPr>
            <w:tcW w:type="dxa" w:w="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w:t>
            </w:r>
          </w:p>
        </w:tc>
        <w:tc>
          <w:tcPr>
            <w:tcW w:type="dxa" w:w="13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c>
          <w:tcPr>
            <w:tcW w:type="dxa" w:w="16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 данный норматив распространяется на МКК, занимающиеся оптовым кредитованием (апексные институты);</w:t>
            </w:r>
            <w:r>
              <w:rPr>
                <w:rFonts w:ascii="Arial" w:cs="Arial" w:eastAsia="Arial" w:hAnsi="Arial"/>
                <w:sz w:val="24"/>
                <w:szCs w:val="24"/>
              </w:rPr>
              <w:t xml:space="preserve">2 - минимальный уставный капитал, установленный для МКК</w:t>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 Внести в </w:t>
      </w:r>
      <w:hyperlink w:history="1" r:id="rIdykk39p5rz4q995rgkqdm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gwn4zmiybcesvdp4l8sux">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регулирования деятельности микрофинансовых организаций, осуществляющих операции по исламским принципам банковского дела и финансирования" от 30 мая 2014 года № 24/11 следующие изменения:</w:t>
      </w:r>
    </w:p>
    <w:p>
      <w:pPr>
        <w:spacing w:after="120"/>
        <w:ind w:firstLine="567"/>
        <w:jc w:val="both"/>
      </w:pPr>
      <w:r>
        <w:rPr>
          <w:rFonts w:ascii="Arial" w:cs="Arial" w:eastAsia="Arial" w:hAnsi="Arial"/>
          <w:sz w:val="24"/>
          <w:szCs w:val="24"/>
        </w:rPr>
        <w:t xml:space="preserve">в </w:t>
      </w:r>
      <w:hyperlink w:history="1" r:id="rId0qm3ziogkxxtlf0fhoetk">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регулирования деятельности микрофинансовых организаций, осуществляющих операции по исламским принципам банковского дела и финансирования, утвержденных вышеуказанным </w:t>
      </w:r>
      <w:hyperlink w:history="1" r:id="rIdozd78baszqvfmd6oylib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 абзац пятый пункта 9 дополнить предложением следующего содержания:</w:t>
      </w:r>
    </w:p>
    <w:p>
      <w:pPr>
        <w:spacing w:after="120"/>
        <w:ind w:firstLine="567"/>
        <w:jc w:val="both"/>
      </w:pPr>
      <w:r>
        <w:rPr>
          <w:rFonts w:ascii="Arial" w:cs="Arial" w:eastAsia="Arial" w:hAnsi="Arial"/>
          <w:sz w:val="24"/>
          <w:szCs w:val="24"/>
        </w:rPr>
        <w:t xml:space="preserve">"Данное ограничение не распространяется на финансирование, выданное в рамках реализации прочей собственности МФК, преобразованной из коммерческого банка.";</w:t>
      </w:r>
    </w:p>
    <w:p>
      <w:pPr>
        <w:spacing w:after="120"/>
        <w:ind w:firstLine="567"/>
        <w:jc w:val="both"/>
      </w:pPr>
      <w:r>
        <w:rPr>
          <w:rFonts w:ascii="Arial" w:cs="Arial" w:eastAsia="Arial" w:hAnsi="Arial"/>
          <w:sz w:val="24"/>
          <w:szCs w:val="24"/>
        </w:rPr>
        <w:t xml:space="preserve">2) пункт 12 изложить в следующей редакции:</w:t>
      </w:r>
    </w:p>
    <w:p>
      <w:pPr>
        <w:spacing w:after="120"/>
        <w:ind w:firstLine="567"/>
        <w:jc w:val="both"/>
      </w:pPr>
      <w:r>
        <w:rPr>
          <w:rFonts w:ascii="Arial" w:cs="Arial" w:eastAsia="Arial" w:hAnsi="Arial"/>
          <w:sz w:val="24"/>
          <w:szCs w:val="24"/>
        </w:rPr>
        <w:t xml:space="preserve">"12. Расчет собственного капитала МФК (на дату оценки) производится на основе следующих показателей:</w:t>
      </w:r>
    </w:p>
    <w:p>
      <w:pPr>
        <w:spacing w:after="120"/>
        <w:ind w:firstLine="567"/>
        <w:jc w:val="both"/>
      </w:pPr>
      <w:r>
        <w:rPr>
          <w:rFonts w:ascii="Arial" w:cs="Arial" w:eastAsia="Arial" w:hAnsi="Arial"/>
          <w:sz w:val="24"/>
          <w:szCs w:val="24"/>
        </w:rPr>
        <w:t xml:space="preserve">- простые акции;</w:t>
      </w:r>
    </w:p>
    <w:p>
      <w:pPr>
        <w:spacing w:after="120"/>
        <w:ind w:firstLine="567"/>
        <w:jc w:val="both"/>
      </w:pPr>
      <w:r>
        <w:rPr>
          <w:rFonts w:ascii="Arial" w:cs="Arial" w:eastAsia="Arial" w:hAnsi="Arial"/>
          <w:sz w:val="24"/>
          <w:szCs w:val="24"/>
        </w:rPr>
        <w:t xml:space="preserve">- привилегированные акции;</w:t>
      </w:r>
    </w:p>
    <w:p>
      <w:pPr>
        <w:spacing w:after="120"/>
        <w:ind w:firstLine="567"/>
        <w:jc w:val="both"/>
      </w:pPr>
      <w:r>
        <w:rPr>
          <w:rFonts w:ascii="Arial" w:cs="Arial" w:eastAsia="Arial" w:hAnsi="Arial"/>
          <w:sz w:val="24"/>
          <w:szCs w:val="24"/>
        </w:rPr>
        <w:t xml:space="preserve">- капитала, внесенного сверх номинала;</w:t>
      </w:r>
    </w:p>
    <w:p>
      <w:pPr>
        <w:spacing w:after="120"/>
        <w:ind w:firstLine="567"/>
        <w:jc w:val="both"/>
      </w:pPr>
      <w:r>
        <w:rPr>
          <w:rFonts w:ascii="Arial" w:cs="Arial" w:eastAsia="Arial" w:hAnsi="Arial"/>
          <w:sz w:val="24"/>
          <w:szCs w:val="24"/>
        </w:rPr>
        <w:t xml:space="preserve">- дополнительного капитала, внесенного физическими и юридическими лицами;</w:t>
      </w:r>
    </w:p>
    <w:p>
      <w:pPr>
        <w:spacing w:after="120"/>
        <w:ind w:firstLine="567"/>
        <w:jc w:val="both"/>
      </w:pPr>
      <w:r>
        <w:rPr>
          <w:rFonts w:ascii="Arial" w:cs="Arial" w:eastAsia="Arial" w:hAnsi="Arial"/>
          <w:sz w:val="24"/>
          <w:szCs w:val="24"/>
        </w:rPr>
        <w:t xml:space="preserve">- резервов для будущих потребностей;</w:t>
      </w:r>
    </w:p>
    <w:p>
      <w:pPr>
        <w:spacing w:after="120"/>
        <w:ind w:firstLine="567"/>
        <w:jc w:val="both"/>
      </w:pPr>
      <w:r>
        <w:rPr>
          <w:rFonts w:ascii="Arial" w:cs="Arial" w:eastAsia="Arial" w:hAnsi="Arial"/>
          <w:sz w:val="24"/>
          <w:szCs w:val="24"/>
        </w:rPr>
        <w:t xml:space="preserve">- бессрочного субординированного долга.</w:t>
      </w:r>
    </w:p>
    <w:p>
      <w:pPr>
        <w:spacing w:after="120"/>
        <w:ind w:firstLine="567"/>
        <w:jc w:val="both"/>
      </w:pPr>
      <w:r>
        <w:rPr>
          <w:rFonts w:ascii="Arial" w:cs="Arial" w:eastAsia="Arial" w:hAnsi="Arial"/>
          <w:sz w:val="24"/>
          <w:szCs w:val="24"/>
        </w:rPr>
        <w:t xml:space="preserve">Под бессрочным субординированным долгом понимается необеспеченное залогом обязательство, которое не имеет сроков погашения, не должно погашаться досрочно по требованию кредиторов, и требования по которому в случае ликвидации МФК погашаются в последнюю очередь после удовлетворения всех требований со стороны кредиторов, но до расчетов с акционерами МФК. МФК должна при любых обстоятельствах обладать полным правом по отмене выплаты доходности по субординированному долгу. Бессрочный субординированный долг может быть погашен по инициативе МФК только после минимального срока, составляющего не менее пяти лет, после получения предварительного разрешения Национального банка, а также если погашение не приведет к нарушению нормативов;</w:t>
      </w:r>
    </w:p>
    <w:p>
      <w:pPr>
        <w:spacing w:after="120"/>
        <w:ind w:firstLine="567"/>
        <w:jc w:val="both"/>
      </w:pPr>
      <w:r>
        <w:rPr>
          <w:rFonts w:ascii="Arial" w:cs="Arial" w:eastAsia="Arial" w:hAnsi="Arial"/>
          <w:sz w:val="24"/>
          <w:szCs w:val="24"/>
        </w:rPr>
        <w:t xml:space="preserve">- нераспределенной прибыли/убытков прошлых лет;</w:t>
      </w:r>
    </w:p>
    <w:p>
      <w:pPr>
        <w:spacing w:after="120"/>
        <w:ind w:firstLine="567"/>
        <w:jc w:val="both"/>
      </w:pPr>
      <w:r>
        <w:rPr>
          <w:rFonts w:ascii="Arial" w:cs="Arial" w:eastAsia="Arial" w:hAnsi="Arial"/>
          <w:sz w:val="24"/>
          <w:szCs w:val="24"/>
        </w:rPr>
        <w:t xml:space="preserve">- убытков текущего года;</w:t>
      </w:r>
    </w:p>
    <w:p>
      <w:pPr>
        <w:spacing w:after="120"/>
        <w:ind w:firstLine="567"/>
        <w:jc w:val="both"/>
      </w:pPr>
      <w:r>
        <w:rPr>
          <w:rFonts w:ascii="Arial" w:cs="Arial" w:eastAsia="Arial" w:hAnsi="Arial"/>
          <w:sz w:val="24"/>
          <w:szCs w:val="24"/>
        </w:rPr>
        <w:t xml:space="preserve">- за минусом инвестиций в капитал (акции, долевое участие) других МФО, лизинговых компаний и банков.</w:t>
      </w:r>
    </w:p>
    <w:p>
      <w:pPr>
        <w:spacing w:after="120"/>
        <w:ind w:firstLine="567"/>
        <w:jc w:val="both"/>
      </w:pPr>
      <w:r>
        <w:rPr>
          <w:rFonts w:ascii="Arial" w:cs="Arial" w:eastAsia="Arial" w:hAnsi="Arial"/>
          <w:sz w:val="24"/>
          <w:szCs w:val="24"/>
        </w:rPr>
        <w:t xml:space="preserve">При этом под инвестициями в капитал (акции, долевое участие) понимается остаток фактически вложенных средств в капитал МФО, лизинговых компаний и банков.";</w:t>
      </w:r>
    </w:p>
    <w:p>
      <w:pPr>
        <w:spacing w:after="120"/>
        <w:ind w:firstLine="567"/>
        <w:jc w:val="both"/>
      </w:pPr>
      <w:r>
        <w:rPr>
          <w:rFonts w:ascii="Arial" w:cs="Arial" w:eastAsia="Arial" w:hAnsi="Arial"/>
          <w:sz w:val="24"/>
          <w:szCs w:val="24"/>
        </w:rPr>
        <w:t xml:space="preserve">3) в абзаце пятом пункта 12-1 слово "создаваемых" заменить словами "создаваемых и действующих";</w:t>
      </w:r>
    </w:p>
    <w:p>
      <w:pPr>
        <w:spacing w:after="120"/>
        <w:ind w:firstLine="567"/>
        <w:jc w:val="both"/>
      </w:pPr>
      <w:r>
        <w:rPr>
          <w:rFonts w:ascii="Arial" w:cs="Arial" w:eastAsia="Arial" w:hAnsi="Arial"/>
          <w:sz w:val="24"/>
          <w:szCs w:val="24"/>
        </w:rPr>
        <w:t xml:space="preserve">4) абзац первый пункта 13 изложить в следующей редакции:</w:t>
      </w:r>
    </w:p>
    <w:p>
      <w:pPr>
        <w:spacing w:after="120"/>
        <w:ind w:firstLine="567"/>
        <w:jc w:val="both"/>
      </w:pPr>
      <w:r>
        <w:rPr>
          <w:rFonts w:ascii="Arial" w:cs="Arial" w:eastAsia="Arial" w:hAnsi="Arial"/>
          <w:sz w:val="24"/>
          <w:szCs w:val="24"/>
        </w:rPr>
        <w:t xml:space="preserve">"13. МФК вправе осуществлять инвестиции в капитал МФО, лизинговых компаний и банков, деятельность которых не противоречит стандартам Шариата.";</w:t>
      </w:r>
    </w:p>
    <w:p>
      <w:pPr>
        <w:spacing w:after="120"/>
        <w:ind w:firstLine="567"/>
        <w:jc w:val="both"/>
      </w:pPr>
      <w:r>
        <w:rPr>
          <w:rFonts w:ascii="Arial" w:cs="Arial" w:eastAsia="Arial" w:hAnsi="Arial"/>
          <w:sz w:val="24"/>
          <w:szCs w:val="24"/>
        </w:rPr>
        <w:t xml:space="preserve">5) пункт 14-1 дополнить абзацем вторым следующего содержания:</w:t>
      </w:r>
    </w:p>
    <w:p>
      <w:pPr>
        <w:spacing w:after="120"/>
        <w:ind w:firstLine="567"/>
        <w:jc w:val="both"/>
      </w:pPr>
      <w:r>
        <w:rPr>
          <w:rFonts w:ascii="Arial" w:cs="Arial" w:eastAsia="Arial" w:hAnsi="Arial"/>
          <w:sz w:val="24"/>
          <w:szCs w:val="24"/>
        </w:rPr>
        <w:t xml:space="preserve">"Данное ограничение, а также его значение может устанавливаться индивидуально для конкретной МФК по решению Комитета по надзору Национального банка.";</w:t>
      </w:r>
    </w:p>
    <w:p>
      <w:pPr>
        <w:spacing w:after="120"/>
        <w:ind w:firstLine="567"/>
        <w:jc w:val="both"/>
      </w:pPr>
      <w:r>
        <w:rPr>
          <w:rFonts w:ascii="Arial" w:cs="Arial" w:eastAsia="Arial" w:hAnsi="Arial"/>
          <w:sz w:val="24"/>
          <w:szCs w:val="24"/>
        </w:rPr>
        <w:t xml:space="preserve">6) дополнить пунктом 14-2 следующего содержания:</w:t>
      </w:r>
    </w:p>
    <w:p>
      <w:pPr>
        <w:spacing w:after="120"/>
        <w:ind w:firstLine="567"/>
        <w:jc w:val="both"/>
      </w:pPr>
      <w:r>
        <w:rPr>
          <w:rFonts w:ascii="Arial" w:cs="Arial" w:eastAsia="Arial" w:hAnsi="Arial"/>
          <w:sz w:val="24"/>
          <w:szCs w:val="24"/>
        </w:rPr>
        <w:t xml:space="preserve">"14-2. Микрофинансовые компании, не осуществляющие прием вкладов, обязаны соблюдать экономические нормативы и ограничения, установленные Национальным банком, включая:</w:t>
      </w:r>
    </w:p>
    <w:p>
      <w:pPr>
        <w:spacing w:after="120"/>
        <w:ind w:firstLine="567"/>
        <w:jc w:val="both"/>
      </w:pPr>
      <w:r>
        <w:rPr>
          <w:rFonts w:ascii="Arial" w:cs="Arial" w:eastAsia="Arial" w:hAnsi="Arial"/>
          <w:sz w:val="24"/>
          <w:szCs w:val="24"/>
        </w:rPr>
        <w:t xml:space="preserve">- минимальный размер оплаченного уставного капитала;</w:t>
      </w:r>
    </w:p>
    <w:p>
      <w:pPr>
        <w:spacing w:after="120"/>
        <w:ind w:firstLine="567"/>
        <w:jc w:val="both"/>
      </w:pPr>
      <w:r>
        <w:rPr>
          <w:rFonts w:ascii="Arial" w:cs="Arial" w:eastAsia="Arial" w:hAnsi="Arial"/>
          <w:sz w:val="24"/>
          <w:szCs w:val="24"/>
        </w:rPr>
        <w:t xml:space="preserve">- норматив минимального собственного капитала;</w:t>
      </w:r>
    </w:p>
    <w:p>
      <w:pPr>
        <w:spacing w:after="120"/>
        <w:ind w:firstLine="567"/>
        <w:jc w:val="both"/>
      </w:pPr>
      <w:r>
        <w:rPr>
          <w:rFonts w:ascii="Arial" w:cs="Arial" w:eastAsia="Arial" w:hAnsi="Arial"/>
          <w:sz w:val="24"/>
          <w:szCs w:val="24"/>
        </w:rPr>
        <w:t xml:space="preserve">- максимальный совокупный размер финансирования;</w:t>
      </w:r>
    </w:p>
    <w:p>
      <w:pPr>
        <w:spacing w:after="120"/>
        <w:ind w:firstLine="567"/>
        <w:jc w:val="both"/>
      </w:pPr>
      <w:r>
        <w:rPr>
          <w:rFonts w:ascii="Arial" w:cs="Arial" w:eastAsia="Arial" w:hAnsi="Arial"/>
          <w:sz w:val="24"/>
          <w:szCs w:val="24"/>
        </w:rPr>
        <w:t xml:space="preserve">- максимальный совокупный размер инвестиций в микрофинансовые организации, лизинговые компании и банки;</w:t>
      </w:r>
    </w:p>
    <w:p>
      <w:pPr>
        <w:spacing w:after="120"/>
        <w:ind w:firstLine="567"/>
        <w:jc w:val="both"/>
      </w:pPr>
      <w:r>
        <w:rPr>
          <w:rFonts w:ascii="Arial" w:cs="Arial" w:eastAsia="Arial" w:hAnsi="Arial"/>
          <w:sz w:val="24"/>
          <w:szCs w:val="24"/>
        </w:rPr>
        <w:t xml:space="preserve">- максимальный совокупный размер средств, заимствованных от учредителей (акционеров) - физических лиц;</w:t>
      </w:r>
    </w:p>
    <w:p>
      <w:pPr>
        <w:spacing w:after="120"/>
        <w:ind w:firstLine="567"/>
        <w:jc w:val="both"/>
      </w:pPr>
      <w:r>
        <w:rPr>
          <w:rFonts w:ascii="Arial" w:cs="Arial" w:eastAsia="Arial" w:hAnsi="Arial"/>
          <w:sz w:val="24"/>
          <w:szCs w:val="24"/>
        </w:rPr>
        <w:t xml:space="preserve">- максимальный совокупный размер средств, заимствованных от учредителей (акционеров) - юридических лиц;</w:t>
      </w:r>
    </w:p>
    <w:p>
      <w:pPr>
        <w:spacing w:after="120"/>
        <w:ind w:firstLine="567"/>
        <w:jc w:val="both"/>
      </w:pPr>
      <w:r>
        <w:rPr>
          <w:rFonts w:ascii="Arial" w:cs="Arial" w:eastAsia="Arial" w:hAnsi="Arial"/>
          <w:sz w:val="24"/>
          <w:szCs w:val="24"/>
        </w:rPr>
        <w:t xml:space="preserve">- максимальный размер инвестиций в имущество (основные средства);</w:t>
      </w:r>
    </w:p>
    <w:p>
      <w:pPr>
        <w:spacing w:after="120"/>
        <w:ind w:firstLine="567"/>
        <w:jc w:val="both"/>
      </w:pPr>
      <w:r>
        <w:rPr>
          <w:rFonts w:ascii="Arial" w:cs="Arial" w:eastAsia="Arial" w:hAnsi="Arial"/>
          <w:sz w:val="24"/>
          <w:szCs w:val="24"/>
        </w:rPr>
        <w:t xml:space="preserve">- максимальный размер выпуска долговых ценных бумаг.";</w:t>
      </w:r>
    </w:p>
    <w:p>
      <w:pPr>
        <w:spacing w:after="120"/>
        <w:ind w:firstLine="567"/>
        <w:jc w:val="both"/>
      </w:pPr>
      <w:r>
        <w:rPr>
          <w:rFonts w:ascii="Arial" w:cs="Arial" w:eastAsia="Arial" w:hAnsi="Arial"/>
          <w:sz w:val="24"/>
          <w:szCs w:val="24"/>
        </w:rPr>
        <w:t xml:space="preserve">7) пункт 22 изложить в следующей редакции:</w:t>
      </w:r>
    </w:p>
    <w:p>
      <w:pPr>
        <w:spacing w:after="120"/>
        <w:ind w:firstLine="567"/>
        <w:jc w:val="both"/>
      </w:pPr>
      <w:r>
        <w:rPr>
          <w:rFonts w:ascii="Arial" w:cs="Arial" w:eastAsia="Arial" w:hAnsi="Arial"/>
          <w:sz w:val="24"/>
          <w:szCs w:val="24"/>
        </w:rPr>
        <w:t xml:space="preserve">"22. МФК, осуществляющие операции по приему вкладов, обязаны соблюдать установленные Национальным банком экономические нормативы и ограничения, включая:</w:t>
      </w:r>
    </w:p>
    <w:p>
      <w:pPr>
        <w:spacing w:after="120"/>
        <w:ind w:firstLine="567"/>
        <w:jc w:val="both"/>
      </w:pPr>
      <w:r>
        <w:rPr>
          <w:rFonts w:ascii="Arial" w:cs="Arial" w:eastAsia="Arial" w:hAnsi="Arial"/>
          <w:sz w:val="24"/>
          <w:szCs w:val="24"/>
        </w:rPr>
        <w:t xml:space="preserve">- минимальный размер оплаченного уставного капитала;</w:t>
      </w:r>
    </w:p>
    <w:p>
      <w:pPr>
        <w:spacing w:after="120"/>
        <w:ind w:firstLine="567"/>
        <w:jc w:val="both"/>
      </w:pPr>
      <w:r>
        <w:rPr>
          <w:rFonts w:ascii="Arial" w:cs="Arial" w:eastAsia="Arial" w:hAnsi="Arial"/>
          <w:sz w:val="24"/>
          <w:szCs w:val="24"/>
        </w:rPr>
        <w:t xml:space="preserve">- минимальный размер собственного капитала (М1);</w:t>
      </w:r>
    </w:p>
    <w:p>
      <w:pPr>
        <w:spacing w:after="120"/>
        <w:ind w:firstLine="567"/>
        <w:jc w:val="both"/>
      </w:pPr>
      <w:r>
        <w:rPr>
          <w:rFonts w:ascii="Arial" w:cs="Arial" w:eastAsia="Arial" w:hAnsi="Arial"/>
          <w:sz w:val="24"/>
          <w:szCs w:val="24"/>
        </w:rPr>
        <w:t xml:space="preserve">- норматив достаточности (адекватности) собственного капитала (М2);</w:t>
      </w:r>
    </w:p>
    <w:p>
      <w:pPr>
        <w:spacing w:after="120"/>
        <w:ind w:firstLine="567"/>
        <w:jc w:val="both"/>
      </w:pPr>
      <w:r>
        <w:rPr>
          <w:rFonts w:ascii="Arial" w:cs="Arial" w:eastAsia="Arial" w:hAnsi="Arial"/>
          <w:sz w:val="24"/>
          <w:szCs w:val="24"/>
        </w:rPr>
        <w:t xml:space="preserve">- максимальный размер риска на одного клиента (М3);</w:t>
      </w:r>
    </w:p>
    <w:p>
      <w:pPr>
        <w:spacing w:after="120"/>
        <w:ind w:firstLine="567"/>
        <w:jc w:val="both"/>
      </w:pPr>
      <w:r>
        <w:rPr>
          <w:rFonts w:ascii="Arial" w:cs="Arial" w:eastAsia="Arial" w:hAnsi="Arial"/>
          <w:sz w:val="24"/>
          <w:szCs w:val="24"/>
        </w:rPr>
        <w:t xml:space="preserve">- адекватность (достаточность) суммарного капитала;</w:t>
      </w:r>
    </w:p>
    <w:p>
      <w:pPr>
        <w:spacing w:after="120"/>
        <w:ind w:firstLine="567"/>
        <w:jc w:val="both"/>
      </w:pPr>
      <w:r>
        <w:rPr>
          <w:rFonts w:ascii="Arial" w:cs="Arial" w:eastAsia="Arial" w:hAnsi="Arial"/>
          <w:sz w:val="24"/>
          <w:szCs w:val="24"/>
        </w:rPr>
        <w:t xml:space="preserve">- норматив ликвидности (М4);</w:t>
      </w:r>
    </w:p>
    <w:p>
      <w:pPr>
        <w:spacing w:after="120"/>
        <w:ind w:firstLine="567"/>
        <w:jc w:val="both"/>
      </w:pPr>
      <w:r>
        <w:rPr>
          <w:rFonts w:ascii="Arial" w:cs="Arial" w:eastAsia="Arial" w:hAnsi="Arial"/>
          <w:sz w:val="24"/>
          <w:szCs w:val="24"/>
        </w:rPr>
        <w:t xml:space="preserve">- норматив ограничения риска по возврату вкладов (М5);</w:t>
      </w:r>
    </w:p>
    <w:p>
      <w:pPr>
        <w:spacing w:after="120"/>
        <w:ind w:firstLine="567"/>
        <w:jc w:val="both"/>
      </w:pPr>
      <w:r>
        <w:rPr>
          <w:rFonts w:ascii="Arial" w:cs="Arial" w:eastAsia="Arial" w:hAnsi="Arial"/>
          <w:sz w:val="24"/>
          <w:szCs w:val="24"/>
        </w:rPr>
        <w:t xml:space="preserve">- максимальный размер риска по операциям с аффилированными и связанными с МФК лицами;</w:t>
      </w:r>
    </w:p>
    <w:p>
      <w:pPr>
        <w:spacing w:after="120"/>
        <w:ind w:firstLine="567"/>
        <w:jc w:val="both"/>
      </w:pPr>
      <w:r>
        <w:rPr>
          <w:rFonts w:ascii="Arial" w:cs="Arial" w:eastAsia="Arial" w:hAnsi="Arial"/>
          <w:sz w:val="24"/>
          <w:szCs w:val="24"/>
        </w:rPr>
        <w:t xml:space="preserve">- максимальную совокупную задолженность одного работника МФК по финансированию, предоставленному компанией;</w:t>
      </w:r>
    </w:p>
    <w:p>
      <w:pPr>
        <w:spacing w:after="120"/>
        <w:ind w:firstLine="567"/>
        <w:jc w:val="both"/>
      </w:pPr>
      <w:r>
        <w:rPr>
          <w:rFonts w:ascii="Arial" w:cs="Arial" w:eastAsia="Arial" w:hAnsi="Arial"/>
          <w:sz w:val="24"/>
          <w:szCs w:val="24"/>
        </w:rPr>
        <w:t xml:space="preserve">- максимальный совокупный размер инвестиций в МФО, лизинговые компании и банки;</w:t>
      </w:r>
    </w:p>
    <w:p>
      <w:pPr>
        <w:spacing w:after="120"/>
        <w:ind w:firstLine="567"/>
        <w:jc w:val="both"/>
      </w:pPr>
      <w:r>
        <w:rPr>
          <w:rFonts w:ascii="Arial" w:cs="Arial" w:eastAsia="Arial" w:hAnsi="Arial"/>
          <w:sz w:val="24"/>
          <w:szCs w:val="24"/>
        </w:rPr>
        <w:t xml:space="preserve">- размер инвестиций в негосударственные долговые ценные бумаги;</w:t>
      </w:r>
    </w:p>
    <w:p>
      <w:pPr>
        <w:spacing w:after="120"/>
        <w:ind w:firstLine="567"/>
        <w:jc w:val="both"/>
      </w:pPr>
      <w:r>
        <w:rPr>
          <w:rFonts w:ascii="Arial" w:cs="Arial" w:eastAsia="Arial" w:hAnsi="Arial"/>
          <w:sz w:val="24"/>
          <w:szCs w:val="24"/>
        </w:rPr>
        <w:t xml:space="preserve">- максимальный совокупный размер средств, заимствованных от учредителей (акционеров) - физических лиц;</w:t>
      </w:r>
    </w:p>
    <w:p>
      <w:pPr>
        <w:spacing w:after="120"/>
        <w:ind w:firstLine="567"/>
        <w:jc w:val="both"/>
      </w:pPr>
      <w:r>
        <w:rPr>
          <w:rFonts w:ascii="Arial" w:cs="Arial" w:eastAsia="Arial" w:hAnsi="Arial"/>
          <w:sz w:val="24"/>
          <w:szCs w:val="24"/>
        </w:rPr>
        <w:t xml:space="preserve">- максимальный совокупный размер средств, заимствованных от учредителей (акционеров) - юридических лиц;</w:t>
      </w:r>
    </w:p>
    <w:p>
      <w:pPr>
        <w:spacing w:after="120"/>
        <w:ind w:firstLine="567"/>
        <w:jc w:val="both"/>
      </w:pPr>
      <w:r>
        <w:rPr>
          <w:rFonts w:ascii="Arial" w:cs="Arial" w:eastAsia="Arial" w:hAnsi="Arial"/>
          <w:sz w:val="24"/>
          <w:szCs w:val="24"/>
        </w:rPr>
        <w:t xml:space="preserve">- максимальный размер инвестиций в имущество (основные средства);</w:t>
      </w:r>
    </w:p>
    <w:p>
      <w:pPr>
        <w:spacing w:after="120"/>
        <w:ind w:firstLine="567"/>
        <w:jc w:val="both"/>
      </w:pPr>
      <w:r>
        <w:rPr>
          <w:rFonts w:ascii="Arial" w:cs="Arial" w:eastAsia="Arial" w:hAnsi="Arial"/>
          <w:sz w:val="24"/>
          <w:szCs w:val="24"/>
        </w:rPr>
        <w:t xml:space="preserve">- максимальный размер выпуска долговых ценных бумаг.";</w:t>
      </w:r>
    </w:p>
    <w:p>
      <w:pPr>
        <w:spacing w:after="120"/>
        <w:ind w:firstLine="567"/>
        <w:jc w:val="both"/>
      </w:pPr>
      <w:r>
        <w:rPr>
          <w:rFonts w:ascii="Arial" w:cs="Arial" w:eastAsia="Arial" w:hAnsi="Arial"/>
          <w:sz w:val="24"/>
          <w:szCs w:val="24"/>
        </w:rPr>
        <w:t xml:space="preserve">8) пункт 23-1 дополнить абзацем вторым следующего содержания:</w:t>
      </w:r>
    </w:p>
    <w:p>
      <w:pPr>
        <w:spacing w:after="120"/>
        <w:ind w:firstLine="567"/>
        <w:jc w:val="both"/>
      </w:pPr>
      <w:r>
        <w:rPr>
          <w:rFonts w:ascii="Arial" w:cs="Arial" w:eastAsia="Arial" w:hAnsi="Arial"/>
          <w:sz w:val="24"/>
          <w:szCs w:val="24"/>
        </w:rPr>
        <w:t xml:space="preserve">"Данное ограничение, а также его значение может устанавливаться индивидуально для конкретной МФК по решению Комитета по надзору Национального банка.";</w:t>
      </w:r>
    </w:p>
    <w:p>
      <w:pPr>
        <w:spacing w:after="120"/>
        <w:ind w:firstLine="567"/>
        <w:jc w:val="both"/>
      </w:pPr>
      <w:r>
        <w:rPr>
          <w:rFonts w:ascii="Arial" w:cs="Arial" w:eastAsia="Arial" w:hAnsi="Arial"/>
          <w:sz w:val="24"/>
          <w:szCs w:val="24"/>
        </w:rPr>
        <w:t xml:space="preserve">9) в абзаце пятом пункта 25 после слова "создаваемых" дополнить словами "и действующих";</w:t>
      </w:r>
    </w:p>
    <w:p>
      <w:pPr>
        <w:spacing w:after="120"/>
        <w:ind w:firstLine="567"/>
        <w:jc w:val="both"/>
      </w:pPr>
      <w:r>
        <w:rPr>
          <w:rFonts w:ascii="Arial" w:cs="Arial" w:eastAsia="Arial" w:hAnsi="Arial"/>
          <w:sz w:val="24"/>
          <w:szCs w:val="24"/>
        </w:rPr>
        <w:t xml:space="preserve">10) пункт 26 изложить в следующей редакции:</w:t>
      </w:r>
    </w:p>
    <w:p>
      <w:pPr>
        <w:spacing w:after="120"/>
        <w:ind w:firstLine="567"/>
        <w:jc w:val="both"/>
      </w:pPr>
      <w:r>
        <w:rPr>
          <w:rFonts w:ascii="Arial" w:cs="Arial" w:eastAsia="Arial" w:hAnsi="Arial"/>
          <w:sz w:val="24"/>
          <w:szCs w:val="24"/>
        </w:rPr>
        <w:t xml:space="preserve">"26. Значение норматива адекватности (достаточности) собственного капитала (М2) необходимо поддерживать на уровне не менее 8 процентов.</w:t>
      </w:r>
    </w:p>
    <w:p>
      <w:pPr>
        <w:spacing w:after="120"/>
        <w:ind w:firstLine="567"/>
        <w:jc w:val="both"/>
      </w:pPr>
      <w:r>
        <w:rPr>
          <w:rFonts w:ascii="Arial" w:cs="Arial" w:eastAsia="Arial" w:hAnsi="Arial"/>
          <w:sz w:val="24"/>
          <w:szCs w:val="24"/>
        </w:rPr>
        <w:t xml:space="preserve">Норматив адекватности (достаточности) собственного капитала МФК определяется по формуле: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М2 = СК / СА * 100%,</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СК - собственный капитал МФК на дату оценки (в соответствии с пунктом 12 настоящих Правил);</w:t>
      </w:r>
    </w:p>
    <w:p>
      <w:pPr>
        <w:spacing w:after="120"/>
        <w:ind w:firstLine="567"/>
        <w:jc w:val="both"/>
      </w:pPr>
      <w:r>
        <w:rPr>
          <w:rFonts w:ascii="Arial" w:cs="Arial" w:eastAsia="Arial" w:hAnsi="Arial"/>
          <w:sz w:val="24"/>
          <w:szCs w:val="24"/>
        </w:rPr>
        <w:t xml:space="preserve">СА - сумма балансовых активов на дату оценки за минусом суммы депозитов, размещенных в коммерческих банках в качестве залога в размере суммы привлеченных средств в национальной валюте в целях хеджирования валютных рисков, а также нематериальных активов, связанных с техническими и программными продуктами, направленными на увеличение количества клиентов и охвата услуг.";</w:t>
      </w:r>
    </w:p>
    <w:p>
      <w:pPr>
        <w:spacing w:after="120"/>
        <w:ind w:firstLine="567"/>
        <w:jc w:val="both"/>
      </w:pPr>
      <w:r>
        <w:rPr>
          <w:rFonts w:ascii="Arial" w:cs="Arial" w:eastAsia="Arial" w:hAnsi="Arial"/>
          <w:sz w:val="24"/>
          <w:szCs w:val="24"/>
        </w:rPr>
        <w:t xml:space="preserve">11) дополнить пунктами 26-1 и 26-2 следующего содержания:</w:t>
      </w:r>
    </w:p>
    <w:p>
      <w:pPr>
        <w:spacing w:after="120"/>
        <w:ind w:firstLine="567"/>
        <w:jc w:val="both"/>
      </w:pPr>
      <w:r>
        <w:rPr>
          <w:rFonts w:ascii="Arial" w:cs="Arial" w:eastAsia="Arial" w:hAnsi="Arial"/>
          <w:sz w:val="24"/>
          <w:szCs w:val="24"/>
        </w:rPr>
        <w:t xml:space="preserve">"26-1. Суммарный капитал МФК (на дату оценки) определяется как сумма следующих показателей:</w:t>
      </w:r>
    </w:p>
    <w:p>
      <w:pPr>
        <w:spacing w:after="120"/>
        <w:ind w:firstLine="567"/>
        <w:jc w:val="both"/>
      </w:pPr>
      <w:r>
        <w:rPr>
          <w:rFonts w:ascii="Arial" w:cs="Arial" w:eastAsia="Arial" w:hAnsi="Arial"/>
          <w:sz w:val="24"/>
          <w:szCs w:val="24"/>
        </w:rPr>
        <w:t xml:space="preserve">- собственный капитал;</w:t>
      </w:r>
    </w:p>
    <w:p>
      <w:pPr>
        <w:spacing w:after="120"/>
        <w:ind w:firstLine="567"/>
        <w:jc w:val="both"/>
      </w:pPr>
      <w:r>
        <w:rPr>
          <w:rFonts w:ascii="Arial" w:cs="Arial" w:eastAsia="Arial" w:hAnsi="Arial"/>
          <w:sz w:val="24"/>
          <w:szCs w:val="24"/>
        </w:rPr>
        <w:t xml:space="preserve">- прибыль текущего года (прибыль после налогообложения, полученная в текущем году);</w:t>
      </w:r>
    </w:p>
    <w:p>
      <w:pPr>
        <w:spacing w:after="120"/>
        <w:ind w:firstLine="567"/>
        <w:jc w:val="both"/>
      </w:pPr>
      <w:r>
        <w:rPr>
          <w:rFonts w:ascii="Arial" w:cs="Arial" w:eastAsia="Arial" w:hAnsi="Arial"/>
          <w:sz w:val="24"/>
          <w:szCs w:val="24"/>
        </w:rPr>
        <w:t xml:space="preserve">- общие резервы на покрытие потенциальных потерь и убытков по финансированию;</w:t>
      </w:r>
    </w:p>
    <w:p>
      <w:pPr>
        <w:spacing w:after="120"/>
        <w:ind w:firstLine="567"/>
        <w:jc w:val="both"/>
      </w:pPr>
      <w:r>
        <w:rPr>
          <w:rFonts w:ascii="Arial" w:cs="Arial" w:eastAsia="Arial" w:hAnsi="Arial"/>
          <w:sz w:val="24"/>
          <w:szCs w:val="24"/>
        </w:rPr>
        <w:t xml:space="preserve">- общие резервы на покрытие потенциальных потерь и убытков по другим активам;</w:t>
      </w:r>
    </w:p>
    <w:p>
      <w:pPr>
        <w:spacing w:after="120"/>
        <w:ind w:firstLine="567"/>
        <w:jc w:val="both"/>
      </w:pPr>
      <w:r>
        <w:rPr>
          <w:rFonts w:ascii="Arial" w:cs="Arial" w:eastAsia="Arial" w:hAnsi="Arial"/>
          <w:sz w:val="24"/>
          <w:szCs w:val="24"/>
        </w:rPr>
        <w:t xml:space="preserve">- резерв по переоценке основных средств;</w:t>
      </w:r>
    </w:p>
    <w:p>
      <w:pPr>
        <w:spacing w:after="120"/>
        <w:ind w:firstLine="567"/>
        <w:jc w:val="both"/>
      </w:pPr>
      <w:r>
        <w:rPr>
          <w:rFonts w:ascii="Arial" w:cs="Arial" w:eastAsia="Arial" w:hAnsi="Arial"/>
          <w:sz w:val="24"/>
          <w:szCs w:val="24"/>
        </w:rPr>
        <w:t xml:space="preserve">- резерв по переоценке ценных бумаг;</w:t>
      </w:r>
    </w:p>
    <w:p>
      <w:pPr>
        <w:spacing w:after="120"/>
        <w:ind w:firstLine="567"/>
        <w:jc w:val="both"/>
      </w:pPr>
      <w:r>
        <w:rPr>
          <w:rFonts w:ascii="Arial" w:cs="Arial" w:eastAsia="Arial" w:hAnsi="Arial"/>
          <w:sz w:val="24"/>
          <w:szCs w:val="24"/>
        </w:rPr>
        <w:t xml:space="preserve">- субординированный долг.</w:t>
      </w:r>
    </w:p>
    <w:p>
      <w:pPr>
        <w:spacing w:after="120"/>
        <w:ind w:firstLine="567"/>
        <w:jc w:val="both"/>
      </w:pPr>
      <w:r>
        <w:rPr>
          <w:rFonts w:ascii="Arial" w:cs="Arial" w:eastAsia="Arial" w:hAnsi="Arial"/>
          <w:sz w:val="24"/>
          <w:szCs w:val="24"/>
        </w:rPr>
        <w:t xml:space="preserve">Под субординированным долгом понимается необеспеченное залогом обязательство, которое не должно погашаться досрочно по требованию кредиторов и требования по которому в случае ликвидации МФК погашаются в последнюю очередь после удовлетворения всех требований со стороны кредиторов, но до расчетов с акционерами МФК. Кредитор не имеет каких-либо прав на досрочное погашение будущих запланированных платежей (процентного дохода/дохода или основной суммы по субординированному долгу/займу), за исключением случаев банкротства и ликвидации. Минимальный срок погашения должен составлять не менее 5 (пяти) лет. Амортизация субординированного долга осуществляется на основе метода равномерных отчислений за оставшиеся пять лет до наступления срока погашения. Субординированный долг может быть погашен только после минимального срока, составляющего не менее 5 (пяти) лет, после получения предварительного разрешения Национального банка, а также если погашение не приведет к нарушению нормативов.</w:t>
      </w:r>
    </w:p>
    <w:p>
      <w:pPr>
        <w:spacing w:after="120"/>
        <w:ind w:firstLine="567"/>
        <w:jc w:val="both"/>
      </w:pPr>
      <w:r>
        <w:rPr>
          <w:rFonts w:ascii="Arial" w:cs="Arial" w:eastAsia="Arial" w:hAnsi="Arial"/>
          <w:sz w:val="24"/>
          <w:szCs w:val="24"/>
        </w:rPr>
        <w:t xml:space="preserve">26-2. Значение норматива адекватности (достаточности) суммарного капитала М2 необходимо поддерживать на уровне не менее 9%.</w:t>
      </w:r>
    </w:p>
    <w:p>
      <w:pPr>
        <w:spacing w:after="120"/>
        <w:ind w:firstLine="567"/>
        <w:jc w:val="both"/>
      </w:pPr>
      <w:r>
        <w:rPr>
          <w:rFonts w:ascii="Arial" w:cs="Arial" w:eastAsia="Arial" w:hAnsi="Arial"/>
          <w:sz w:val="24"/>
          <w:szCs w:val="24"/>
        </w:rPr>
        <w:t xml:space="preserve">Норматив адекватности суммарного капитала МФК определяется по формуле: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М2 = СумК / СА * 100%,</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СумК - суммарный капитал МФК на дату оценки, рассчитанный в соответствии с пунктом 26-1.;</w:t>
      </w:r>
    </w:p>
    <w:p>
      <w:pPr>
        <w:spacing w:after="120"/>
        <w:ind w:firstLine="567"/>
        <w:jc w:val="both"/>
      </w:pPr>
      <w:r>
        <w:rPr>
          <w:rFonts w:ascii="Arial" w:cs="Arial" w:eastAsia="Arial" w:hAnsi="Arial"/>
          <w:sz w:val="24"/>
          <w:szCs w:val="24"/>
        </w:rPr>
        <w:t xml:space="preserve">СА - сумма балансовых активов на дату оценки за минусом суммы депозитов, размещенных в коммерческих банках в качестве залога в размере суммы привлеченных средств в национальной валюте в целях хеджирования валютных рисков, а также нематериальных активов, связанных с техническими и программными продуктами, направленными на увеличение количества клиентов и охвата услуг.";</w:t>
      </w:r>
    </w:p>
    <w:p>
      <w:pPr>
        <w:spacing w:after="120"/>
        <w:ind w:firstLine="567"/>
        <w:jc w:val="both"/>
      </w:pPr>
      <w:r>
        <w:rPr>
          <w:rFonts w:ascii="Arial" w:cs="Arial" w:eastAsia="Arial" w:hAnsi="Arial"/>
          <w:sz w:val="24"/>
          <w:szCs w:val="24"/>
        </w:rPr>
        <w:t xml:space="preserve">12) в пункте 27:</w:t>
      </w:r>
    </w:p>
    <w:p>
      <w:pPr>
        <w:spacing w:after="120"/>
        <w:ind w:firstLine="567"/>
        <w:jc w:val="both"/>
      </w:pPr>
      <w:r>
        <w:rPr>
          <w:rFonts w:ascii="Arial" w:cs="Arial" w:eastAsia="Arial" w:hAnsi="Arial"/>
          <w:sz w:val="24"/>
          <w:szCs w:val="24"/>
        </w:rPr>
        <w:t xml:space="preserve">- абзац шестой изложить в следующей редакции:</w:t>
      </w:r>
    </w:p>
    <w:p>
      <w:pPr>
        <w:spacing w:after="120"/>
        <w:ind w:firstLine="567"/>
        <w:jc w:val="both"/>
      </w:pPr>
      <w:r>
        <w:rPr>
          <w:rFonts w:ascii="Arial" w:cs="Arial" w:eastAsia="Arial" w:hAnsi="Arial"/>
          <w:sz w:val="24"/>
          <w:szCs w:val="24"/>
        </w:rPr>
        <w:t xml:space="preserve">"Для МФК, занимающихся оптовым финансированием, максимальный совокупный размер финансирования, выдаваемый одному и тому же лицу, не должен превышать 20 процентов от размера собственного капитала.";</w:t>
      </w:r>
    </w:p>
    <w:p>
      <w:pPr>
        <w:spacing w:after="120"/>
        <w:ind w:firstLine="567"/>
        <w:jc w:val="both"/>
      </w:pPr>
      <w:r>
        <w:rPr>
          <w:rFonts w:ascii="Arial" w:cs="Arial" w:eastAsia="Arial" w:hAnsi="Arial"/>
          <w:sz w:val="24"/>
          <w:szCs w:val="24"/>
        </w:rPr>
        <w:t xml:space="preserve">- в абзаце одиннадцатом слово "залоговое" исключить;</w:t>
      </w:r>
    </w:p>
    <w:p>
      <w:pPr>
        <w:spacing w:after="120"/>
        <w:ind w:firstLine="567"/>
        <w:jc w:val="both"/>
      </w:pPr>
      <w:r>
        <w:rPr>
          <w:rFonts w:ascii="Arial" w:cs="Arial" w:eastAsia="Arial" w:hAnsi="Arial"/>
          <w:sz w:val="24"/>
          <w:szCs w:val="24"/>
        </w:rPr>
        <w:t xml:space="preserve">13) в абзаце седьмом пункта 28 слово "наступивших" исключить;</w:t>
      </w:r>
    </w:p>
    <w:p>
      <w:pPr>
        <w:spacing w:after="120"/>
        <w:ind w:firstLine="567"/>
        <w:jc w:val="both"/>
      </w:pPr>
      <w:r>
        <w:rPr>
          <w:rFonts w:ascii="Arial" w:cs="Arial" w:eastAsia="Arial" w:hAnsi="Arial"/>
          <w:sz w:val="24"/>
          <w:szCs w:val="24"/>
        </w:rPr>
        <w:t xml:space="preserve">14) дополнить пунктом 29-1 следующего содержания:</w:t>
      </w:r>
    </w:p>
    <w:p>
      <w:pPr>
        <w:spacing w:after="120"/>
        <w:ind w:firstLine="567"/>
        <w:jc w:val="both"/>
      </w:pPr>
      <w:r>
        <w:rPr>
          <w:rFonts w:ascii="Arial" w:cs="Arial" w:eastAsia="Arial" w:hAnsi="Arial"/>
          <w:sz w:val="24"/>
          <w:szCs w:val="24"/>
        </w:rPr>
        <w:t xml:space="preserve">"29-1. Норматив максимального размера риска по срочным депозитам физических лиц и прочим обязательствам перед физическими лицами (М5.1) рассчитывается по формуле: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М5.1 = СумК / СДФЛ * 100%,</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СумК - суммарный капитал МФК;</w:t>
      </w:r>
    </w:p>
    <w:p>
      <w:pPr>
        <w:spacing w:after="120"/>
        <w:ind w:firstLine="567"/>
        <w:jc w:val="both"/>
      </w:pPr>
      <w:r>
        <w:rPr>
          <w:rFonts w:ascii="Arial" w:cs="Arial" w:eastAsia="Arial" w:hAnsi="Arial"/>
          <w:sz w:val="24"/>
          <w:szCs w:val="24"/>
        </w:rPr>
        <w:t xml:space="preserve">СДФЛ - сумма срочных депозитов и прочих обязательств перед физическими лицами, включая сберегательные (депозитные) сертификаты, облигации и др.</w:t>
      </w:r>
    </w:p>
    <w:p>
      <w:pPr>
        <w:spacing w:after="120"/>
        <w:ind w:firstLine="567"/>
        <w:jc w:val="both"/>
      </w:pPr>
      <w:r>
        <w:rPr>
          <w:rFonts w:ascii="Arial" w:cs="Arial" w:eastAsia="Arial" w:hAnsi="Arial"/>
          <w:sz w:val="24"/>
          <w:szCs w:val="24"/>
        </w:rPr>
        <w:t xml:space="preserve">Данный норматив, а также его значение может устанавливаться индивидуально для конкретной МФК по решению Комитета по надзору Национального банка.";</w:t>
      </w:r>
    </w:p>
    <w:p>
      <w:pPr>
        <w:spacing w:after="120"/>
        <w:ind w:firstLine="567"/>
        <w:jc w:val="both"/>
      </w:pPr>
      <w:r>
        <w:rPr>
          <w:rFonts w:ascii="Arial" w:cs="Arial" w:eastAsia="Arial" w:hAnsi="Arial"/>
          <w:sz w:val="24"/>
          <w:szCs w:val="24"/>
        </w:rPr>
        <w:t xml:space="preserve">15) пункт 35 изложить в следующей редакции:</w:t>
      </w:r>
    </w:p>
    <w:p>
      <w:pPr>
        <w:spacing w:after="120"/>
        <w:ind w:firstLine="567"/>
        <w:jc w:val="both"/>
      </w:pPr>
      <w:r>
        <w:rPr>
          <w:rFonts w:ascii="Arial" w:cs="Arial" w:eastAsia="Arial" w:hAnsi="Arial"/>
          <w:sz w:val="24"/>
          <w:szCs w:val="24"/>
        </w:rPr>
        <w:t xml:space="preserve">"35. МФК должны представлять в Национальный банк сведения по исполнению экономических нормативов в соответствии с требованиями и сроками, установленными в рамках периодической регулятивной отчетности:</w:t>
      </w:r>
    </w:p>
    <w:p>
      <w:pPr>
        <w:spacing w:after="120"/>
        <w:ind w:firstLine="567"/>
        <w:jc w:val="both"/>
      </w:pPr>
      <w:r>
        <w:rPr>
          <w:rFonts w:ascii="Arial" w:cs="Arial" w:eastAsia="Arial" w:hAnsi="Arial"/>
          <w:sz w:val="24"/>
          <w:szCs w:val="24"/>
        </w:rPr>
        <w:t xml:space="preserve">- об инвестициях в капитал (акции, долевое участие) других микрофинансовых организаций, лизинговых компаний и банков с указанием перечня, и размера инвестиций в каждую из них;</w:t>
      </w:r>
    </w:p>
    <w:p>
      <w:pPr>
        <w:spacing w:after="120"/>
        <w:ind w:firstLine="567"/>
        <w:jc w:val="both"/>
      </w:pPr>
      <w:r>
        <w:rPr>
          <w:rFonts w:ascii="Arial" w:cs="Arial" w:eastAsia="Arial" w:hAnsi="Arial"/>
          <w:sz w:val="24"/>
          <w:szCs w:val="24"/>
        </w:rPr>
        <w:t xml:space="preserve">- о размере инвестиций МФК (инвестиции в капитал (акции, долевое участие), долговые обязательства, финансовые вложения по лизингу и факторингу, кредиты и любые другие подобные финансовые вложения) в другие микрофинансовые организации, лизинговые компании и банки, с указанием перечня, размера инвестиций в каждую из них, расчета показателя, приведенного в пункте 13;</w:t>
      </w:r>
    </w:p>
    <w:p>
      <w:pPr>
        <w:spacing w:after="120"/>
        <w:ind w:firstLine="567"/>
        <w:jc w:val="both"/>
      </w:pPr>
      <w:r>
        <w:rPr>
          <w:rFonts w:ascii="Arial" w:cs="Arial" w:eastAsia="Arial" w:hAnsi="Arial"/>
          <w:sz w:val="24"/>
          <w:szCs w:val="24"/>
        </w:rPr>
        <w:t xml:space="preserve">- о размере средств, заимствованных от учредителей (акционеров) - физических лиц, с указанием перечня учредителей (акционеров) - физических лиц, условий заимствований в разрезе учредителей (размер, срок, ставка, валюта займа и др.);</w:t>
      </w:r>
    </w:p>
    <w:p>
      <w:pPr>
        <w:spacing w:after="120"/>
        <w:ind w:firstLine="567"/>
        <w:jc w:val="both"/>
      </w:pPr>
      <w:r>
        <w:rPr>
          <w:rFonts w:ascii="Arial" w:cs="Arial" w:eastAsia="Arial" w:hAnsi="Arial"/>
          <w:sz w:val="24"/>
          <w:szCs w:val="24"/>
        </w:rPr>
        <w:t xml:space="preserve">- о размере средств, заимствованных от учредителей (акционеров) - юридических лиц, с указанием перечня учредителей (акционеров) - юридических лиц, условий заимствований в разрезе учредителей (акционеров)-юридических лиц (размер, срок, ставка, валюта займа и др.).";</w:t>
      </w:r>
    </w:p>
    <w:p>
      <w:pPr>
        <w:spacing w:after="120"/>
        <w:ind w:firstLine="567"/>
        <w:jc w:val="both"/>
      </w:pPr>
      <w:r>
        <w:rPr>
          <w:rFonts w:ascii="Arial" w:cs="Arial" w:eastAsia="Arial" w:hAnsi="Arial"/>
          <w:sz w:val="24"/>
          <w:szCs w:val="24"/>
        </w:rPr>
        <w:t xml:space="preserve">16) пункт 38-2 изложить в следующей редакции:</w:t>
      </w:r>
    </w:p>
    <w:p>
      <w:pPr>
        <w:spacing w:after="120"/>
        <w:ind w:firstLine="567"/>
        <w:jc w:val="both"/>
      </w:pPr>
      <w:r>
        <w:rPr>
          <w:rFonts w:ascii="Arial" w:cs="Arial" w:eastAsia="Arial" w:hAnsi="Arial"/>
          <w:sz w:val="24"/>
          <w:szCs w:val="24"/>
        </w:rPr>
        <w:t xml:space="preserve">"38-2. Для расчета суммы дивидендов МФК должна использовать наименьшую из величин чистой прибыли, рассчитанных в соответствии с Международными стандартами финансовой отчетности (далее - МСФО) и требованиями Национального банка.</w:t>
      </w:r>
    </w:p>
    <w:p>
      <w:pPr>
        <w:spacing w:after="120"/>
        <w:ind w:firstLine="567"/>
        <w:jc w:val="both"/>
      </w:pPr>
      <w:r>
        <w:rPr>
          <w:rFonts w:ascii="Arial" w:cs="Arial" w:eastAsia="Arial" w:hAnsi="Arial"/>
          <w:sz w:val="24"/>
          <w:szCs w:val="24"/>
        </w:rPr>
        <w:t xml:space="preserve">В случае наличия одной из нижеследующих угроз стабильности деятельности МФК, Национальный банк может ограничить выплату дивидендов МФК, если:</w:t>
      </w:r>
    </w:p>
    <w:p>
      <w:pPr>
        <w:spacing w:after="120"/>
        <w:ind w:firstLine="567"/>
        <w:jc w:val="both"/>
      </w:pPr>
      <w:r>
        <w:rPr>
          <w:rFonts w:ascii="Arial" w:cs="Arial" w:eastAsia="Arial" w:hAnsi="Arial"/>
          <w:sz w:val="24"/>
          <w:szCs w:val="24"/>
        </w:rPr>
        <w:t xml:space="preserve">1) это приведет к нарушению экономических нормативов и ограничений, установленных Национальным банком;</w:t>
      </w:r>
    </w:p>
    <w:p>
      <w:pPr>
        <w:spacing w:after="120"/>
        <w:ind w:firstLine="567"/>
        <w:jc w:val="both"/>
      </w:pPr>
      <w:r>
        <w:rPr>
          <w:rFonts w:ascii="Arial" w:cs="Arial" w:eastAsia="Arial" w:hAnsi="Arial"/>
          <w:sz w:val="24"/>
          <w:szCs w:val="24"/>
        </w:rPr>
        <w:t xml:space="preserve">2) МФК не соблюдает экономические нормативы и ограничения, установленные Национальным банком;</w:t>
      </w:r>
    </w:p>
    <w:p>
      <w:pPr>
        <w:spacing w:after="120"/>
        <w:ind w:firstLine="567"/>
        <w:jc w:val="both"/>
      </w:pPr>
      <w:r>
        <w:rPr>
          <w:rFonts w:ascii="Arial" w:cs="Arial" w:eastAsia="Arial" w:hAnsi="Arial"/>
          <w:sz w:val="24"/>
          <w:szCs w:val="24"/>
        </w:rPr>
        <w:t xml:space="preserve">3) при наличии убытков прошлых лет или за отчетный год;</w:t>
      </w:r>
    </w:p>
    <w:p>
      <w:pPr>
        <w:spacing w:after="120"/>
        <w:ind w:firstLine="567"/>
        <w:jc w:val="both"/>
      </w:pPr>
      <w:r>
        <w:rPr>
          <w:rFonts w:ascii="Arial" w:cs="Arial" w:eastAsia="Arial" w:hAnsi="Arial"/>
          <w:sz w:val="24"/>
          <w:szCs w:val="24"/>
        </w:rPr>
        <w:t xml:space="preserve">4) не исполнено предписание/требование Национального банка по доначислению резерва на покрытие потенциальных потерь и убытков, согласно требованиям Национального банка;</w:t>
      </w:r>
    </w:p>
    <w:p>
      <w:pPr>
        <w:spacing w:after="120"/>
        <w:ind w:firstLine="567"/>
        <w:jc w:val="both"/>
      </w:pPr>
      <w:r>
        <w:rPr>
          <w:rFonts w:ascii="Arial" w:cs="Arial" w:eastAsia="Arial" w:hAnsi="Arial"/>
          <w:sz w:val="24"/>
          <w:szCs w:val="24"/>
        </w:rPr>
        <w:t xml:space="preserve">5) имеется неисполненное требование Национального банка, направленное в качестве меры воздействия.";</w:t>
      </w:r>
    </w:p>
    <w:p>
      <w:pPr>
        <w:spacing w:after="120"/>
        <w:ind w:firstLine="567"/>
        <w:jc w:val="both"/>
      </w:pPr>
      <w:r>
        <w:rPr>
          <w:rFonts w:ascii="Arial" w:cs="Arial" w:eastAsia="Arial" w:hAnsi="Arial"/>
          <w:sz w:val="24"/>
          <w:szCs w:val="24"/>
        </w:rPr>
        <w:t xml:space="preserve">17) пункт 44 изложить в следующей редакции:</w:t>
      </w:r>
    </w:p>
    <w:p>
      <w:pPr>
        <w:spacing w:after="120"/>
        <w:ind w:firstLine="567"/>
        <w:jc w:val="both"/>
      </w:pPr>
      <w:r>
        <w:rPr>
          <w:rFonts w:ascii="Arial" w:cs="Arial" w:eastAsia="Arial" w:hAnsi="Arial"/>
          <w:sz w:val="24"/>
          <w:szCs w:val="24"/>
        </w:rPr>
        <w:t xml:space="preserve">"44. МКК, занимающиеся оптовым финансированием и имеющие обязательства перед кредиторами (в том числе ФКО), должны соблюдать норматив адекватности (достаточности) собственного капитала.</w:t>
      </w:r>
    </w:p>
    <w:p>
      <w:pPr>
        <w:spacing w:after="120"/>
        <w:ind w:firstLine="567"/>
        <w:jc w:val="both"/>
      </w:pPr>
      <w:r>
        <w:rPr>
          <w:rFonts w:ascii="Arial" w:cs="Arial" w:eastAsia="Arial" w:hAnsi="Arial"/>
          <w:sz w:val="24"/>
          <w:szCs w:val="24"/>
        </w:rPr>
        <w:t xml:space="preserve">Значение норматива адекватности (достаточности) собственного капитала М2 необходимо поддерживать на уровне не менее 8 (восьми) процентов.</w:t>
      </w:r>
    </w:p>
    <w:p>
      <w:pPr>
        <w:spacing w:after="120"/>
        <w:ind w:firstLine="567"/>
        <w:jc w:val="both"/>
      </w:pPr>
      <w:r>
        <w:rPr>
          <w:rFonts w:ascii="Arial" w:cs="Arial" w:eastAsia="Arial" w:hAnsi="Arial"/>
          <w:sz w:val="24"/>
          <w:szCs w:val="24"/>
        </w:rPr>
        <w:t xml:space="preserve">Норматив адекватности (достаточности) собственного капитала определяется по формуле: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M2 = СК / СА * 100%,</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СК - собственный капитал МКК на дату оценки (в соответствии с пунктом 45 настоящих Правил);</w:t>
      </w:r>
    </w:p>
    <w:p>
      <w:pPr>
        <w:spacing w:after="120"/>
        <w:ind w:firstLine="567"/>
        <w:jc w:val="both"/>
      </w:pPr>
      <w:r>
        <w:rPr>
          <w:rFonts w:ascii="Arial" w:cs="Arial" w:eastAsia="Arial" w:hAnsi="Arial"/>
          <w:sz w:val="24"/>
          <w:szCs w:val="24"/>
        </w:rPr>
        <w:t xml:space="preserve">СА - сумма балансовых активов на дату оценки за минусом суммы депозитов от клиентов, размещенных в ФКО в качестве залога в размере суммы привлеченных денежных средств во вклады в национальной валюте в целях хеджирования валютных рисков, а также нематериальных активов, связанных с техническими и программными продуктами, направленными на увеличение количества клиентов и охвата услуг.";</w:t>
      </w:r>
    </w:p>
    <w:p>
      <w:pPr>
        <w:spacing w:after="120"/>
        <w:ind w:firstLine="567"/>
        <w:jc w:val="both"/>
      </w:pPr>
      <w:r>
        <w:rPr>
          <w:rFonts w:ascii="Arial" w:cs="Arial" w:eastAsia="Arial" w:hAnsi="Arial"/>
          <w:sz w:val="24"/>
          <w:szCs w:val="24"/>
        </w:rPr>
        <w:t xml:space="preserve">18) пункт 45 дополнить абзацами шестым и седьмым следующего содержания:</w:t>
      </w:r>
    </w:p>
    <w:p>
      <w:pPr>
        <w:spacing w:after="120"/>
        <w:ind w:firstLine="567"/>
        <w:jc w:val="both"/>
      </w:pPr>
      <w:r>
        <w:rPr>
          <w:rFonts w:ascii="Arial" w:cs="Arial" w:eastAsia="Arial" w:hAnsi="Arial"/>
          <w:sz w:val="24"/>
          <w:szCs w:val="24"/>
        </w:rPr>
        <w:t xml:space="preserve">"- бессрочного субординированного долга.</w:t>
      </w:r>
    </w:p>
    <w:p>
      <w:pPr>
        <w:spacing w:after="120"/>
        <w:ind w:firstLine="567"/>
        <w:jc w:val="both"/>
      </w:pPr>
      <w:r>
        <w:rPr>
          <w:rFonts w:ascii="Arial" w:cs="Arial" w:eastAsia="Arial" w:hAnsi="Arial"/>
          <w:sz w:val="24"/>
          <w:szCs w:val="24"/>
        </w:rPr>
        <w:t xml:space="preserve">Под бессрочным субординированным долгом понимается необеспеченное залогом обязательство, которое не имеет сроков погашения, не должно погашаться досрочно по требованию кредиторов, и требования по которому в случае ликвидации МКК погашаются в последнюю очередь после удовлетворения всех требований со стороны кредиторов, но до расчетов с акционерами/ участниками МКК. МКК должна при любых обстоятельствах обладать полным правом по отмене выплаты доходности по субординированному долгу. Бессрочный субординированный долг может быть погашен по инициативе МКК только после минимального срока, составляющего не менее пяти лет, после получения предварительного разрешения Национального банка, а также если погашение не приведет к нарушению нормативов.";</w:t>
      </w:r>
    </w:p>
    <w:p>
      <w:pPr>
        <w:spacing w:after="120"/>
        <w:ind w:firstLine="567"/>
        <w:jc w:val="both"/>
      </w:pPr>
      <w:r>
        <w:rPr>
          <w:rFonts w:ascii="Arial" w:cs="Arial" w:eastAsia="Arial" w:hAnsi="Arial"/>
          <w:sz w:val="24"/>
          <w:szCs w:val="24"/>
        </w:rPr>
        <w:t xml:space="preserve">19) в абзаце пятом пункта 45-1 слово "создаваемых" заменить словами "создаваемых и действующих";</w:t>
      </w:r>
    </w:p>
    <w:p>
      <w:pPr>
        <w:spacing w:after="120"/>
        <w:ind w:firstLine="567"/>
        <w:jc w:val="both"/>
      </w:pPr>
      <w:r>
        <w:rPr>
          <w:rFonts w:ascii="Arial" w:cs="Arial" w:eastAsia="Arial" w:hAnsi="Arial"/>
          <w:sz w:val="24"/>
          <w:szCs w:val="24"/>
        </w:rPr>
        <w:t xml:space="preserve">20) пункт 45-2 изложить в следующей редакции:</w:t>
      </w:r>
    </w:p>
    <w:p>
      <w:pPr>
        <w:spacing w:after="120"/>
        <w:ind w:firstLine="567"/>
        <w:jc w:val="both"/>
      </w:pPr>
      <w:r>
        <w:rPr>
          <w:rFonts w:ascii="Arial" w:cs="Arial" w:eastAsia="Arial" w:hAnsi="Arial"/>
          <w:sz w:val="24"/>
          <w:szCs w:val="24"/>
        </w:rPr>
        <w:t xml:space="preserve">"45-2. В случае если МКК имеет обязательства перед третьими лицами, а также в случае наличия одной из нижеследующих угроз стабильности деятельности МКК, Национальный банк может запретить или ограничить выплату дивидендов/распределения прибыли МКК, если:</w:t>
      </w:r>
    </w:p>
    <w:p>
      <w:pPr>
        <w:spacing w:after="120"/>
        <w:ind w:firstLine="567"/>
        <w:jc w:val="both"/>
      </w:pPr>
      <w:r>
        <w:rPr>
          <w:rFonts w:ascii="Arial" w:cs="Arial" w:eastAsia="Arial" w:hAnsi="Arial"/>
          <w:sz w:val="24"/>
          <w:szCs w:val="24"/>
        </w:rPr>
        <w:t xml:space="preserve">1) это приведет к нарушению экономических нормативов и ограничений, установленных Национальным банком;</w:t>
      </w:r>
    </w:p>
    <w:p>
      <w:pPr>
        <w:spacing w:after="120"/>
        <w:ind w:firstLine="567"/>
        <w:jc w:val="both"/>
      </w:pPr>
      <w:r>
        <w:rPr>
          <w:rFonts w:ascii="Arial" w:cs="Arial" w:eastAsia="Arial" w:hAnsi="Arial"/>
          <w:sz w:val="24"/>
          <w:szCs w:val="24"/>
        </w:rPr>
        <w:t xml:space="preserve">2) МКК не соблюдает экономические нормативы и ограничения, установленные Национальным банком;</w:t>
      </w:r>
    </w:p>
    <w:p>
      <w:pPr>
        <w:spacing w:after="120"/>
        <w:ind w:firstLine="567"/>
        <w:jc w:val="both"/>
      </w:pPr>
      <w:r>
        <w:rPr>
          <w:rFonts w:ascii="Arial" w:cs="Arial" w:eastAsia="Arial" w:hAnsi="Arial"/>
          <w:sz w:val="24"/>
          <w:szCs w:val="24"/>
        </w:rPr>
        <w:t xml:space="preserve">3) при наличии убытков прошлых лет или за отчетный год;</w:t>
      </w:r>
    </w:p>
    <w:p>
      <w:pPr>
        <w:spacing w:after="120"/>
        <w:ind w:firstLine="567"/>
        <w:jc w:val="both"/>
      </w:pPr>
      <w:r>
        <w:rPr>
          <w:rFonts w:ascii="Arial" w:cs="Arial" w:eastAsia="Arial" w:hAnsi="Arial"/>
          <w:sz w:val="24"/>
          <w:szCs w:val="24"/>
        </w:rPr>
        <w:t xml:space="preserve">4) не исполнено предписание/требование Национального банка по доначислению резерва на покрытие потенциальных потерь и убытков, согласно требованиям Национального банка;</w:t>
      </w:r>
    </w:p>
    <w:p>
      <w:pPr>
        <w:spacing w:after="120"/>
        <w:ind w:firstLine="567"/>
        <w:jc w:val="both"/>
      </w:pPr>
      <w:r>
        <w:rPr>
          <w:rFonts w:ascii="Arial" w:cs="Arial" w:eastAsia="Arial" w:hAnsi="Arial"/>
          <w:sz w:val="24"/>
          <w:szCs w:val="24"/>
        </w:rPr>
        <w:t xml:space="preserve">5) имеется неисполненное требование Национального банка, направленное в качестве меры воздействия.</w:t>
      </w:r>
    </w:p>
    <w:p>
      <w:pPr>
        <w:spacing w:after="120"/>
        <w:ind w:firstLine="567"/>
        <w:jc w:val="both"/>
      </w:pPr>
      <w:r>
        <w:rPr>
          <w:rFonts w:ascii="Arial" w:cs="Arial" w:eastAsia="Arial" w:hAnsi="Arial"/>
          <w:sz w:val="24"/>
          <w:szCs w:val="24"/>
        </w:rPr>
        <w:t xml:space="preserve">Примечание: Под обязательствами перед третьими лицами понимаются денежные средства, привлеченные МКК от несвязанных с МКК юридических и физических лиц, и направленные на основную деятельность.";</w:t>
      </w:r>
    </w:p>
    <w:p>
      <w:pPr>
        <w:spacing w:after="120"/>
        <w:ind w:firstLine="567"/>
        <w:jc w:val="both"/>
      </w:pPr>
      <w:r>
        <w:rPr>
          <w:rFonts w:ascii="Arial" w:cs="Arial" w:eastAsia="Arial" w:hAnsi="Arial"/>
          <w:sz w:val="24"/>
          <w:szCs w:val="24"/>
        </w:rPr>
        <w:t xml:space="preserve">21) в пункте 47:</w:t>
      </w:r>
    </w:p>
    <w:p>
      <w:pPr>
        <w:spacing w:after="120"/>
        <w:ind w:firstLine="567"/>
        <w:jc w:val="both"/>
      </w:pPr>
      <w:r>
        <w:rPr>
          <w:rFonts w:ascii="Arial" w:cs="Arial" w:eastAsia="Arial" w:hAnsi="Arial"/>
          <w:sz w:val="24"/>
          <w:szCs w:val="24"/>
        </w:rPr>
        <w:t xml:space="preserve">- слова "500 тыс. сомов" заменить на "1 млн. сомов", слова "100 тыс. сомов" заменить на "200 тыс. сомов", слова "20 и" заменить на "10 и";</w:t>
      </w:r>
    </w:p>
    <w:p>
      <w:pPr>
        <w:spacing w:after="120"/>
        <w:ind w:firstLine="567"/>
        <w:jc w:val="both"/>
      </w:pPr>
      <w:r>
        <w:rPr>
          <w:rFonts w:ascii="Arial" w:cs="Arial" w:eastAsia="Arial" w:hAnsi="Arial"/>
          <w:sz w:val="24"/>
          <w:szCs w:val="24"/>
        </w:rPr>
        <w:t xml:space="preserve">22) дополнить пунктами 47-2, 47-3 и 47-4 следующего содержания:</w:t>
      </w:r>
    </w:p>
    <w:p>
      <w:pPr>
        <w:spacing w:after="120"/>
        <w:ind w:firstLine="567"/>
        <w:jc w:val="both"/>
      </w:pPr>
      <w:r>
        <w:rPr>
          <w:rFonts w:ascii="Arial" w:cs="Arial" w:eastAsia="Arial" w:hAnsi="Arial"/>
          <w:sz w:val="24"/>
          <w:szCs w:val="24"/>
        </w:rPr>
        <w:t xml:space="preserve">"47-2. МКК и МКА вправе осуществлять инвестиции только в микрофинансовые организации, лизинговые компании и банки.</w:t>
      </w:r>
    </w:p>
    <w:p>
      <w:pPr>
        <w:spacing w:after="120"/>
        <w:ind w:firstLine="567"/>
        <w:jc w:val="both"/>
      </w:pPr>
      <w:r>
        <w:rPr>
          <w:rFonts w:ascii="Arial" w:cs="Arial" w:eastAsia="Arial" w:hAnsi="Arial"/>
          <w:sz w:val="24"/>
          <w:szCs w:val="24"/>
        </w:rPr>
        <w:t xml:space="preserve">Максимальный совокупный размер инвестиций МКК (инвестиции в капитал (акции, долевое участие), долговые обязательства, финансовые вложения по договору иджара мунтахийя биттамлик и по финансированию и любые другие подобные финансовые вложения) в микрофинансовые организации, лизинговые компании и банки, не должен превышать 30% от размера собственного капитала МКК и определяется по формуле: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СИ / СК * 100% ≤ 30%,</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СИ - совокупный размер инвестиций МКК на дату оценки;</w:t>
      </w:r>
    </w:p>
    <w:p>
      <w:pPr>
        <w:spacing w:after="120"/>
        <w:ind w:firstLine="567"/>
        <w:jc w:val="both"/>
      </w:pPr>
      <w:r>
        <w:rPr>
          <w:rFonts w:ascii="Arial" w:cs="Arial" w:eastAsia="Arial" w:hAnsi="Arial"/>
          <w:sz w:val="24"/>
          <w:szCs w:val="24"/>
        </w:rPr>
        <w:t xml:space="preserve">СК - собственный капитал МКК на дату оценки в соответствии с пунктом 45 настоящих Правил.</w:t>
      </w:r>
    </w:p>
    <w:p>
      <w:pPr>
        <w:spacing w:after="120"/>
        <w:ind w:firstLine="567"/>
        <w:jc w:val="both"/>
      </w:pPr>
      <w:r>
        <w:rPr>
          <w:rFonts w:ascii="Arial" w:cs="Arial" w:eastAsia="Arial" w:hAnsi="Arial"/>
          <w:sz w:val="24"/>
          <w:szCs w:val="24"/>
        </w:rPr>
        <w:t xml:space="preserve">При расчете данного норматива учитываются кредиты/финансирование, предоставленные микрофинансовым организациям, лизинговым компаниям и банкам, в капитал (акции, долевое участие) которых размещены инвестиции МКК.</w:t>
      </w:r>
    </w:p>
    <w:p>
      <w:pPr>
        <w:spacing w:after="120"/>
        <w:ind w:firstLine="567"/>
        <w:jc w:val="both"/>
      </w:pPr>
      <w:r>
        <w:rPr>
          <w:rFonts w:ascii="Arial" w:cs="Arial" w:eastAsia="Arial" w:hAnsi="Arial"/>
          <w:sz w:val="24"/>
          <w:szCs w:val="24"/>
        </w:rPr>
        <w:t xml:space="preserve">При расчете данного норматива в совокупный размер инвестиций не включаются инвестиции в капитал банка, осуществленные:</w:t>
      </w:r>
    </w:p>
    <w:p>
      <w:pPr>
        <w:spacing w:after="120"/>
        <w:ind w:firstLine="567"/>
        <w:jc w:val="both"/>
      </w:pPr>
      <w:r>
        <w:rPr>
          <w:rFonts w:ascii="Arial" w:cs="Arial" w:eastAsia="Arial" w:hAnsi="Arial"/>
          <w:sz w:val="24"/>
          <w:szCs w:val="24"/>
        </w:rPr>
        <w:t xml:space="preserve">- МФО до 1 апреля 2026 года;</w:t>
      </w:r>
    </w:p>
    <w:p>
      <w:pPr>
        <w:spacing w:after="120"/>
        <w:ind w:firstLine="567"/>
        <w:jc w:val="both"/>
      </w:pPr>
      <w:r>
        <w:rPr>
          <w:rFonts w:ascii="Arial" w:cs="Arial" w:eastAsia="Arial" w:hAnsi="Arial"/>
          <w:sz w:val="24"/>
          <w:szCs w:val="24"/>
        </w:rPr>
        <w:t xml:space="preserve">- МФО, получившей разрешение Национального банка на учреждение банка до 1 апреля 2026 года.</w:t>
      </w:r>
    </w:p>
    <w:p>
      <w:pPr>
        <w:spacing w:after="120"/>
        <w:ind w:firstLine="567"/>
        <w:jc w:val="both"/>
      </w:pPr>
      <w:r>
        <w:rPr>
          <w:rFonts w:ascii="Arial" w:cs="Arial" w:eastAsia="Arial" w:hAnsi="Arial"/>
          <w:sz w:val="24"/>
          <w:szCs w:val="24"/>
        </w:rPr>
        <w:t xml:space="preserve">Настоящий норматив не распространяется на МКК, занимающиеся оптовым кредитованием/финансированием.</w:t>
      </w:r>
    </w:p>
    <w:p>
      <w:pPr>
        <w:spacing w:after="120"/>
        <w:ind w:firstLine="567"/>
        <w:jc w:val="both"/>
      </w:pPr>
      <w:r>
        <w:rPr>
          <w:rFonts w:ascii="Arial" w:cs="Arial" w:eastAsia="Arial" w:hAnsi="Arial"/>
          <w:sz w:val="24"/>
          <w:szCs w:val="24"/>
        </w:rPr>
        <w:t xml:space="preserve">47-3. МКК и МКА должны производить мониторинг соблюдения экономических нормативов и требований Национального банка на периодической основе в соответствии с требованиями внутренних нормативных документов.</w:t>
      </w:r>
    </w:p>
    <w:p>
      <w:pPr>
        <w:spacing w:after="120"/>
        <w:ind w:firstLine="567"/>
        <w:jc w:val="both"/>
      </w:pPr>
      <w:r>
        <w:rPr>
          <w:rFonts w:ascii="Arial" w:cs="Arial" w:eastAsia="Arial" w:hAnsi="Arial"/>
          <w:sz w:val="24"/>
          <w:szCs w:val="24"/>
        </w:rPr>
        <w:t xml:space="preserve">МКК и МКА должны предоставлять в Национальный банк информацию об исполнении экономических нормативов и ограничений в рамках периодической регулятивной отчетности.</w:t>
      </w:r>
    </w:p>
    <w:p>
      <w:pPr>
        <w:spacing w:after="120"/>
        <w:ind w:firstLine="567"/>
        <w:jc w:val="both"/>
      </w:pPr>
      <w:r>
        <w:rPr>
          <w:rFonts w:ascii="Arial" w:cs="Arial" w:eastAsia="Arial" w:hAnsi="Arial"/>
          <w:sz w:val="24"/>
          <w:szCs w:val="24"/>
        </w:rPr>
        <w:t xml:space="preserve">Проверка соблюдения экономических нормативов и ограничений, установленных для МКК и МКА, может производиться Национальным банком по состоянию на любую дату.</w:t>
      </w:r>
    </w:p>
    <w:p>
      <w:pPr>
        <w:spacing w:after="120"/>
        <w:ind w:firstLine="567"/>
        <w:jc w:val="both"/>
      </w:pPr>
      <w:r>
        <w:rPr>
          <w:rFonts w:ascii="Arial" w:cs="Arial" w:eastAsia="Arial" w:hAnsi="Arial"/>
          <w:sz w:val="24"/>
          <w:szCs w:val="24"/>
        </w:rPr>
        <w:t xml:space="preserve">47-4. Для расчета суммы дивидендов МКК должна использовать наименьшую из величин чистой прибыли, рассчитанных в соответствии с МСФО и требованиями Национального банка.".</w:t>
      </w:r>
    </w:p>
    <w:p>
      <w:pPr>
        <w:spacing w:after="120"/>
        <w:ind w:firstLine="567"/>
        <w:jc w:val="both"/>
      </w:pPr>
      <w:r>
        <w:rPr>
          <w:rFonts w:ascii="Arial" w:cs="Arial" w:eastAsia="Arial" w:hAnsi="Arial"/>
          <w:sz w:val="24"/>
          <w:szCs w:val="24"/>
        </w:rPr>
        <w:t xml:space="preserve">5. Внести в </w:t>
      </w:r>
      <w:hyperlink w:history="1" r:id="rIdknrzt45h-tu_bi3nf9z-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положений Национального банка Кыргызской Республики" от 17 октября 2014 года № 45/1 следующие изменения:</w:t>
      </w:r>
    </w:p>
    <w:p>
      <w:pPr>
        <w:spacing w:after="120"/>
        <w:ind w:firstLine="567"/>
        <w:jc w:val="both"/>
      </w:pPr>
      <w:r>
        <w:rPr>
          <w:rFonts w:ascii="Arial" w:cs="Arial" w:eastAsia="Arial" w:hAnsi="Arial"/>
          <w:sz w:val="24"/>
          <w:szCs w:val="24"/>
        </w:rPr>
        <w:t xml:space="preserve">в </w:t>
      </w:r>
      <w:hyperlink w:history="1" r:id="rIdeqx2abxnuzf4xahjkrhfy">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отчете микрофинансовых компаний, осуществляющих операции в соответствии с исламскими принципами банковского дела и финансирования", утвержденном вышеуказанным </w:t>
      </w:r>
      <w:hyperlink w:history="1" r:id="rIdkwt5duggun5s9s4lxvfy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в </w:t>
      </w:r>
      <w:hyperlink w:history="1" r:id="rIdllozapo1n2gr4xgzyj42-">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Положению "О периодическом регулятивном отчете микрофинансовых компаний, осуществляющих операции в соответствии с исламскими принципами банковского дела и финансирования", утвержденному вышеуказанным постановлением:</w:t>
      </w:r>
    </w:p>
    <w:p>
      <w:pPr>
        <w:spacing w:after="120"/>
        <w:ind w:firstLine="567"/>
        <w:jc w:val="both"/>
      </w:pPr>
      <w:r>
        <w:rPr>
          <w:rFonts w:ascii="Arial" w:cs="Arial" w:eastAsia="Arial" w:hAnsi="Arial"/>
          <w:sz w:val="24"/>
          <w:szCs w:val="24"/>
        </w:rPr>
        <w:t xml:space="preserve">1) в разделе 1. Регулятивного отчета о финансовом состоянии:</w:t>
      </w:r>
    </w:p>
    <w:p>
      <w:pPr>
        <w:spacing w:after="120"/>
        <w:ind w:firstLine="567"/>
        <w:jc w:val="both"/>
      </w:pPr>
      <w:r>
        <w:rPr>
          <w:rFonts w:ascii="Arial" w:cs="Arial" w:eastAsia="Arial" w:hAnsi="Arial"/>
          <w:sz w:val="24"/>
          <w:szCs w:val="24"/>
        </w:rPr>
        <w:t xml:space="preserve">- подраздел А Активы изложить в следующей редакции:</w:t>
      </w:r>
    </w:p>
    <w:p>
      <w:pPr>
        <w:spacing w:after="120"/>
        <w:ind w:firstLine="567"/>
        <w:jc w:val="both"/>
      </w:pPr>
      <w:r>
        <w:rPr>
          <w:rFonts w:ascii="Arial" w:cs="Arial" w:eastAsia="Arial" w:hAnsi="Arial"/>
          <w:sz w:val="24"/>
          <w:szCs w:val="24"/>
        </w:rPr>
        <w:t xml:space="preserve">"Раздел 1. Регулятивный отчет о финансовом состоянии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3"/>
        <w:gridCol w:w="7945"/>
        <w:gridCol w:w="677"/>
        <w:gridCol w:w="1043"/>
      </w:tblGrid>
      <w:tr>
        <w:tc>
          <w:tcPr>
            <w:tcW w:type="dxa" w:w="51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статьи</w:t>
            </w:r>
          </w:p>
        </w:tc>
        <w:tc>
          <w:tcPr>
            <w:tcW w:type="dxa" w:w="6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04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Инвалюта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 АКТИВЫ</w:t>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в иностранной валюте</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 в НБКР</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Расчетные счета в других банках и ФКО</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в других банках и ФКО:</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по договору ограниченная мудараба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 договору неограниченная мудараба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 договору кард</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депозиты, размещенные в ФКО в качестве залога в размере суммы привлеченных средств в национальной валюте в целях хеджирования валютных рисков</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негосударственные долговые ценные бумаги</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предоставленное банкам и ФКО:</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по договору ограниченная мудараба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 договору неограниченная мудараба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 договору шарика/мушарака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в1) по договору убывающая мушарака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по договору мурабаха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по договору иджара/иджара мунтахийя биттамлик</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по договору салам</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 по договору кард</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 финансирования МФО/лизинговым компаниям/банкам, в капитал (акции, долевое участие) которых размещены инвестиции МФК</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предоставленное другим клиентам</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по договору ограниченная мудараба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 договору неограниченная мудараба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 договору шарика/мушарака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в1) по договору убывающая мушарака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по договору мурабаха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по договору иджара/иджара мунтахийя биттамлик</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по договору салам</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 по договору кард</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 по договору истиснаа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МИНУС: Специальный РППУ</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Чистое финансирование (ст.6+ст.7-8)</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Активы/инвентарь для последующей передачи клиентам:</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недвижимое имущество</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движимое имущество</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средства, в т.ч.:</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 земля и здания</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прочие основные средства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Нематериальные активы, в т.ч.:</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Нематериальные активы, связанные с техническими и программными продуктами, направленные на увеличение количества клиентов и охвата услуг</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собственность</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 недвижимость клиента, принятая в погашение полученного финансирования</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прочая собственность клиента, принятая в погашение предоставленного финансирования</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Капиталовложения в неконсолидированные компании</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банки и ФКО</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другие финансовые учреждения</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не финансовые учреждения</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АКТИВЫ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w:t>
      </w:r>
    </w:p>
    <w:p>
      <w:pPr>
        <w:spacing w:after="120" w:before="120"/>
        <w:ind w:firstLine="567"/>
        <w:jc w:val="both"/>
      </w:pPr>
      <w:r>
        <w:rPr>
          <w:rFonts w:ascii="Arial" w:cs="Arial" w:eastAsia="Arial" w:hAnsi="Arial"/>
          <w:sz w:val="24"/>
          <w:szCs w:val="24"/>
        </w:rPr>
        <w:t xml:space="preserve">- подразделы Б. Обязательства и В. Капитал изложить в следующей редакции:</w:t>
      </w:r>
    </w:p>
    <w:p>
      <w:pPr>
        <w:spacing w:after="120"/>
        <w:ind w:firstLine="567"/>
        <w:jc w:val="both"/>
      </w:pPr>
      <w:r>
        <w:rPr>
          <w:rFonts w:ascii="Arial" w:cs="Arial" w:eastAsia="Arial" w:hAnsi="Arial"/>
          <w:sz w:val="24"/>
          <w:szCs w:val="24"/>
        </w:rPr>
        <w:t xml:space="preserve">"Раздел 1. Регулятивный отчет о финансовом состоянии</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3"/>
        <w:gridCol w:w="7890"/>
        <w:gridCol w:w="691"/>
        <w:gridCol w:w="1064"/>
      </w:tblGrid>
      <w:tr>
        <w:tc>
          <w:tcPr>
            <w:tcW w:type="dxa" w:w="53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статьи</w:t>
            </w:r>
          </w:p>
        </w:tc>
        <w:tc>
          <w:tcPr>
            <w:tcW w:type="dxa" w:w="69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0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Инвалюта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 ОБЯЗАТЕЛЬСТВА</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Срочные депозиты юридических лиц</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по договору ограниченная мудараба</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 договору неограниченная мудараба</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Срочные депозиты физических лиц</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по договору ограниченная мудараба</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 договору неограниченная мудараба</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Полученное финансирование:</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от банков КР</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от других ФКО КР</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от международных финансовых организаций и доноров</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от международных ФКО</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от органов государственной власти</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финансирование, предоставленное МФК от учредителей (акционеров) - физических лиц</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 финансирование, предоставленное МФК от учредителей (акционеров) - юридических лиц</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 от других юридических лиц</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Условные гранты</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Долговые ценные бумаги</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Субординированные долговые обязательства, в т.ч.:</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Субординированный долг, включаемый в расчет собственного капитала</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Субординированный долг, включаемый в расчет суммарного капитала</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прочий субординированный долг</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обязательства</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ОБЯЗАТЕЛЬСТВА</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 КАПИТАЛ</w:t>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Акционерный капитал:</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 простые акции (полностью оплаченный уставный капитал)</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привилегированные акции</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капитал, вложенный сверх номинала</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дополнительный капитал, внесенный физическими и юридическими лицами</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нераспределенная прибыль (убытки):</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д1) прибыль (убытки) прошлых периодов</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д2) прибыль (убытки) текущего года</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резервы на будущие потребности</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резервы, в том числе:</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резерв по переоценке основных средств</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резерв по переоценке ценных бумаг</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общий РППУ по финансированию</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общий РППУ по другим активам</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другие общие резервы</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26-1</w:t>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на выравнивание прибыли (РВП)</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на покрытие рисков по инвестициям</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Капиталовложения неконсолидированных компаний</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КАПИТАЛ</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КАПИТАЛ и ОБЯЗАТЕЛЬСТВА</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Собственный капитал МФК</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7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Суммарный капитал</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w:t>
      </w:r>
    </w:p>
    <w:p>
      <w:pPr>
        <w:spacing w:after="120" w:before="120"/>
        <w:ind w:firstLine="567"/>
        <w:jc w:val="both"/>
      </w:pPr>
      <w:r>
        <w:rPr>
          <w:rFonts w:ascii="Arial" w:cs="Arial" w:eastAsia="Arial" w:hAnsi="Arial"/>
          <w:sz w:val="24"/>
          <w:szCs w:val="24"/>
        </w:rPr>
        <w:t xml:space="preserve">- подраздел Е. Расшифровка обязательств изложить в следующей редакции:</w:t>
      </w:r>
    </w:p>
    <w:p>
      <w:pPr>
        <w:spacing w:after="120"/>
        <w:ind w:firstLine="567"/>
        <w:jc w:val="both"/>
      </w:pPr>
      <w:r>
        <w:rPr>
          <w:rFonts w:ascii="Arial" w:cs="Arial" w:eastAsia="Arial" w:hAnsi="Arial"/>
          <w:sz w:val="24"/>
          <w:szCs w:val="24"/>
        </w:rPr>
        <w:t xml:space="preserve">"Раздел 1. Регулятивный отчет о финансовом состоянии</w:t>
      </w:r>
    </w:p>
    <w:p>
      <w:pPr>
        <w:spacing w:after="120"/>
        <w:ind w:firstLine="567"/>
        <w:jc w:val="both"/>
      </w:pPr>
      <w:r>
        <w:rPr>
          <w:rFonts w:ascii="Arial" w:cs="Arial" w:eastAsia="Arial" w:hAnsi="Arial"/>
          <w:sz w:val="24"/>
          <w:szCs w:val="24"/>
        </w:rPr>
        <w:t xml:space="preserve">Е. Расшифровка обязательств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7"/>
        <w:gridCol w:w="1673"/>
        <w:gridCol w:w="940"/>
        <w:gridCol w:w="946"/>
        <w:gridCol w:w="1057"/>
        <w:gridCol w:w="1057"/>
        <w:gridCol w:w="675"/>
        <w:gridCol w:w="1061"/>
        <w:gridCol w:w="571"/>
        <w:gridCol w:w="625"/>
        <w:gridCol w:w="1046"/>
      </w:tblGrid>
      <w:tr>
        <w:tc>
          <w:tcPr>
            <w:tcW w:type="dxa" w:w="52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67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операции</w:t>
            </w:r>
          </w:p>
        </w:tc>
        <w:tc>
          <w:tcPr>
            <w:tcW w:type="dxa" w:w="94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полученных средств</w:t>
            </w:r>
          </w:p>
        </w:tc>
        <w:tc>
          <w:tcPr>
            <w:tcW w:type="dxa" w:w="94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Остаток полученных средств</w:t>
            </w:r>
          </w:p>
        </w:tc>
        <w:tc>
          <w:tcPr>
            <w:tcW w:type="dxa" w:w="211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 какой срок были получены обязательства</w:t>
            </w:r>
          </w:p>
        </w:tc>
        <w:tc>
          <w:tcPr>
            <w:tcW w:type="dxa" w:w="67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Кредитор</w:t>
            </w:r>
          </w:p>
        </w:tc>
        <w:tc>
          <w:tcPr>
            <w:tcW w:type="dxa" w:w="106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Наценка/доход, в %</w:t>
            </w:r>
          </w:p>
        </w:tc>
        <w:tc>
          <w:tcPr>
            <w:tcW w:type="dxa" w:w="57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Валюта</w:t>
            </w:r>
          </w:p>
        </w:tc>
        <w:tc>
          <w:tcPr>
            <w:tcW w:type="dxa" w:w="62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Условие</w:t>
            </w:r>
          </w:p>
        </w:tc>
        <w:tc>
          <w:tcPr>
            <w:tcW w:type="dxa" w:w="104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 доходности, в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минимальный срок</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максимальный срок</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полученное</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банков КР</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других ФКО КР</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международных финансовых организаций и доноров</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международных ФКО</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органов государственной власти</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Условные гранты</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обязательства</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МФК от юридических и физических лиц учредителей (акционеров)</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МФК от учредителей (акционеров) - физических лиц</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МФК от учредителей (акционеров) - юридических лиц</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МФК от других юридических лиц</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Субординированные долговые обязательства, в т.ч.:</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субординированный долг, включаемый в расчет собственного капитала</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субординированный долг, включаемый в расчет суммарного капитала</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прочий субординированный долг</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w:t>
      </w:r>
    </w:p>
    <w:p>
      <w:pPr>
        <w:spacing w:after="120" w:before="120"/>
        <w:ind w:firstLine="567"/>
        <w:jc w:val="both"/>
      </w:pPr>
      <w:r>
        <w:rPr>
          <w:rFonts w:ascii="Arial" w:cs="Arial" w:eastAsia="Arial" w:hAnsi="Arial"/>
          <w:sz w:val="24"/>
          <w:szCs w:val="24"/>
        </w:rPr>
        <w:t xml:space="preserve">2) пятый столбец подраздела 5Б. Движение депозитов за отчетный период Раздела 5 Депозиты изложить в следующей редакции:</w:t>
      </w:r>
    </w:p>
    <w:p>
      <w:pPr>
        <w:spacing w:after="120"/>
        <w:ind w:firstLine="567"/>
        <w:jc w:val="both"/>
      </w:pPr>
      <w:r>
        <w:rPr>
          <w:rFonts w:ascii="Arial" w:cs="Arial" w:eastAsia="Arial" w:hAnsi="Arial"/>
          <w:sz w:val="24"/>
          <w:szCs w:val="24"/>
        </w:rPr>
        <w:t xml:space="preserve">"Средневзвешенная ставка доходности на конец отчетного периода, в %";</w:t>
      </w:r>
    </w:p>
    <w:p>
      <w:pPr>
        <w:spacing w:after="120"/>
        <w:ind w:firstLine="567"/>
        <w:jc w:val="both"/>
      </w:pPr>
      <w:r>
        <w:rPr>
          <w:rFonts w:ascii="Arial" w:cs="Arial" w:eastAsia="Arial" w:hAnsi="Arial"/>
          <w:sz w:val="24"/>
          <w:szCs w:val="24"/>
        </w:rPr>
        <w:t xml:space="preserve">3) подраздел 6А. Анализ чувствительности активов и обязательств к изменению ставок доходности (ГЭП_анализ) Раздела 6 изложить в следующей редакции:</w:t>
      </w:r>
    </w:p>
    <w:p>
      <w:pPr>
        <w:spacing w:after="120"/>
        <w:ind w:firstLine="567"/>
        <w:jc w:val="both"/>
      </w:pPr>
      <w:r>
        <w:rPr>
          <w:rFonts w:ascii="Arial" w:cs="Arial" w:eastAsia="Arial" w:hAnsi="Arial"/>
          <w:sz w:val="24"/>
          <w:szCs w:val="24"/>
        </w:rPr>
        <w:t xml:space="preserve">"Раздел 6.</w:t>
      </w:r>
    </w:p>
    <w:p>
      <w:pPr>
        <w:spacing w:after="120"/>
        <w:ind w:firstLine="567"/>
        <w:jc w:val="both"/>
      </w:pPr>
      <w:r>
        <w:rPr>
          <w:rFonts w:ascii="Arial" w:cs="Arial" w:eastAsia="Arial" w:hAnsi="Arial"/>
          <w:sz w:val="24"/>
          <w:szCs w:val="24"/>
        </w:rPr>
        <w:t xml:space="preserve">Подраздел 6.А. Анализ чувствительности активов и обязательств к изменению ставок доходности (ГЭП_анализ)</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9"/>
        <w:gridCol w:w="3314"/>
        <w:gridCol w:w="831"/>
        <w:gridCol w:w="831"/>
        <w:gridCol w:w="831"/>
        <w:gridCol w:w="831"/>
        <w:gridCol w:w="831"/>
        <w:gridCol w:w="831"/>
        <w:gridCol w:w="831"/>
        <w:gridCol w:w="675"/>
      </w:tblGrid>
      <w:tr>
        <w:tc>
          <w:tcPr>
            <w:tcW w:type="dxa" w:w="36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31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Статья</w:t>
            </w:r>
          </w:p>
        </w:tc>
        <w:tc>
          <w:tcPr>
            <w:tcW w:type="dxa" w:w="5817"/>
            <w:gridSpan w:val="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Дней до срока погашения/Возможность переоценки</w:t>
            </w:r>
          </w:p>
        </w:tc>
        <w:tc>
          <w:tcPr>
            <w:tcW w:type="dxa" w:w="67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Немедленные</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1-30 дней</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31-90 дней</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91-180 дней</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181-365 дней</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1 до 3 лет</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более 3 лет</w:t>
            </w:r>
          </w:p>
        </w:tc>
        <w:tc>
          <w:tcPr>
            <w:vMerge w:val="continue"/>
            <w:tcBorders>
              <w:top w:val="single" w:color="CBBF9E" w:sz="4"/>
              <w:left w:val="none" w:color="auto" w:sz="0"/>
              <w:bottom w:val="single" w:color="CBBF9E" w:sz="4"/>
              <w:right w:val="single" w:color="CBBF9E" w:sz="4"/>
            </w:tcBorders>
          </w:tcP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10175"/>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ОБЯЗАТЕЛЬСТВА</w:t>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Срочные депозиты физических лиц</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Срочные депозиты юридических лиц</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полученное:</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банков КР;</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других ФКО КР</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международных финансовых организаций и доноров</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w:t>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международных ФКО</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 ч. в иностранной валюте</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w:t>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органов государственной власти</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w:t>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средствам, заимствованным МФК от учредителей (акционеров) - физических лиц</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w:t>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средствам, заимствованным МФК от учредителей (акционеров) - юридических лиц</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w:t>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средствам, заимствованным МФК от других юридических лиц</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обязательства, чувствительные к изменениям ставок доходности</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обязательств, чувствительных к изменениям ставок доходности</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Разрыв</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Кумулятивный разрыв</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в иностранной валюте</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w:t>
      </w:r>
    </w:p>
    <w:p>
      <w:pPr>
        <w:spacing w:after="120" w:before="120"/>
        <w:ind w:firstLine="567"/>
        <w:jc w:val="both"/>
      </w:pPr>
      <w:r>
        <w:rPr>
          <w:rFonts w:ascii="Arial" w:cs="Arial" w:eastAsia="Arial" w:hAnsi="Arial"/>
          <w:sz w:val="24"/>
          <w:szCs w:val="24"/>
        </w:rPr>
        <w:t xml:space="preserve">4) пункт 1 подраздела Б. Сведения о списанных за счет РППУ и возвращенных (ранее списанных) активах и забалансовых обязательствах раздела 7. Изменения в РППУ изложить в следующей редакции:</w:t>
      </w:r>
    </w:p>
    <w:p>
      <w:pPr>
        <w:spacing w:after="120"/>
        <w:ind w:firstLine="567"/>
        <w:jc w:val="both"/>
      </w:pPr>
      <w:r>
        <w:rPr>
          <w:rFonts w:ascii="Arial" w:cs="Arial" w:eastAsia="Arial" w:hAnsi="Arial"/>
          <w:sz w:val="24"/>
          <w:szCs w:val="24"/>
        </w:rPr>
        <w:t xml:space="preserve">"1. Активные операции с другими ФКО";</w:t>
      </w:r>
    </w:p>
    <w:p>
      <w:pPr>
        <w:spacing w:after="120"/>
        <w:ind w:firstLine="567"/>
        <w:jc w:val="both"/>
      </w:pPr>
      <w:r>
        <w:rPr>
          <w:rFonts w:ascii="Arial" w:cs="Arial" w:eastAsia="Arial" w:hAnsi="Arial"/>
          <w:sz w:val="24"/>
          <w:szCs w:val="24"/>
        </w:rPr>
        <w:t xml:space="preserve">5) раздел 10. Сведения о соблюдении экономических нормативов изложить в следующей редакции:</w:t>
      </w:r>
    </w:p>
    <w:p>
      <w:pPr>
        <w:spacing w:after="120"/>
        <w:ind w:firstLine="567"/>
        <w:jc w:val="both"/>
      </w:pPr>
      <w:r>
        <w:rPr>
          <w:rFonts w:ascii="Arial" w:cs="Arial" w:eastAsia="Arial" w:hAnsi="Arial"/>
          <w:sz w:val="24"/>
          <w:szCs w:val="24"/>
        </w:rPr>
        <w:t xml:space="preserve">"Раздел 10. Сведения о соблюдении экономических нормативов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51"/>
        <w:gridCol w:w="901"/>
        <w:gridCol w:w="458"/>
        <w:gridCol w:w="458"/>
        <w:gridCol w:w="458"/>
        <w:gridCol w:w="1305"/>
        <w:gridCol w:w="1447"/>
        <w:gridCol w:w="1599"/>
      </w:tblGrid>
      <w:tr>
        <w:tc>
          <w:tcPr>
            <w:tcW w:type="dxa" w:w="355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экономических нормативов и требований</w:t>
            </w:r>
          </w:p>
        </w:tc>
        <w:tc>
          <w:tcPr>
            <w:tcW w:type="dxa" w:w="90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Обозначение</w:t>
            </w:r>
          </w:p>
        </w:tc>
        <w:tc>
          <w:tcPr>
            <w:tcW w:type="dxa" w:w="137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Расчет норматива</w:t>
            </w:r>
          </w:p>
        </w:tc>
        <w:tc>
          <w:tcPr>
            <w:tcW w:type="dxa" w:w="13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Фактическое значение норматива</w:t>
            </w:r>
          </w:p>
        </w:tc>
        <w:tc>
          <w:tcPr>
            <w:tcW w:type="dxa" w:w="144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Установленное значение норматива</w:t>
            </w:r>
          </w:p>
        </w:tc>
        <w:tc>
          <w:tcPr>
            <w:tcW w:type="dxa" w:w="159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 от установленного норматива</w:t>
            </w: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Экономические нормативы для МФК, не привлекающих депозиты</w:t>
            </w:r>
          </w:p>
        </w:tc>
      </w:tr>
      <w:tr>
        <w:tc>
          <w:tcPr>
            <w:tcW w:type="dxa" w:w="35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Минимальный размер уставного капитала</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w:t>
            </w:r>
          </w:p>
        </w:tc>
        <w:tc>
          <w:tcPr>
            <w:tcW w:type="dxa" w:w="4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3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100%</w:t>
            </w:r>
          </w:p>
        </w:tc>
        <w:tc>
          <w:tcPr>
            <w:tcW w:type="dxa" w:w="1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УК(2)*</w:t>
            </w: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5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совокупный размер инвестиций в микрофинансовые организации, лизинговые компании и банки</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w:t>
            </w:r>
          </w:p>
        </w:tc>
        <w:tc>
          <w:tcPr>
            <w:tcW w:type="dxa" w:w="4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3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30%</w:t>
            </w:r>
          </w:p>
        </w:tc>
        <w:tc>
          <w:tcPr>
            <w:tcW w:type="dxa" w:w="1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w:t>
            </w: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5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совокупный размер финансирования</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w:t>
            </w:r>
          </w:p>
        </w:tc>
        <w:tc>
          <w:tcPr>
            <w:tcW w:type="dxa" w:w="4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3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3%</w:t>
            </w:r>
          </w:p>
        </w:tc>
        <w:tc>
          <w:tcPr>
            <w:tcW w:type="dxa" w:w="1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w:t>
            </w: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5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финансирования, выдаваемого одному и тому же лицу, МФК, занимающихся оптовым финансированием</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w:t>
            </w:r>
          </w:p>
        </w:tc>
        <w:tc>
          <w:tcPr>
            <w:tcW w:type="dxa" w:w="4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3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c>
          <w:tcPr>
            <w:tcW w:type="dxa" w:w="1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w:t>
            </w: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5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минимального размера собственного капитала</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w:t>
            </w:r>
          </w:p>
        </w:tc>
        <w:tc>
          <w:tcPr>
            <w:tcW w:type="dxa" w:w="4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3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100%</w:t>
            </w:r>
          </w:p>
        </w:tc>
        <w:tc>
          <w:tcPr>
            <w:tcW w:type="dxa" w:w="1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УК(2)*</w:t>
            </w: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5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инвестиций в имущество (основные средства)</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СИИ</w:t>
            </w:r>
          </w:p>
        </w:tc>
        <w:tc>
          <w:tcPr>
            <w:tcW w:type="dxa" w:w="4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3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80%</w:t>
            </w:r>
          </w:p>
        </w:tc>
        <w:tc>
          <w:tcPr>
            <w:tcW w:type="dxa" w:w="1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w:t>
            </w: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Экономические нормативы для МФК, привлекающих депозиты</w:t>
            </w:r>
          </w:p>
        </w:tc>
      </w:tr>
      <w:tr>
        <w:tc>
          <w:tcPr>
            <w:tcW w:type="dxa" w:w="35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Минимальный размер уставного капитала</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w:t>
            </w:r>
          </w:p>
        </w:tc>
        <w:tc>
          <w:tcPr>
            <w:tcW w:type="dxa" w:w="4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3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100%</w:t>
            </w:r>
          </w:p>
        </w:tc>
        <w:tc>
          <w:tcPr>
            <w:tcW w:type="dxa" w:w="1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УК(2)*</w:t>
            </w: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5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минимального размера собственного капитала</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М1</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w:t>
            </w:r>
          </w:p>
        </w:tc>
        <w:tc>
          <w:tcPr>
            <w:tcW w:type="dxa" w:w="4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100%</w:t>
            </w:r>
          </w:p>
        </w:tc>
        <w:tc>
          <w:tcPr>
            <w:tcW w:type="dxa" w:w="1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w:t>
            </w: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5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Адекватность (достаточность) собственного капитала</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w:t>
            </w:r>
          </w:p>
        </w:tc>
        <w:tc>
          <w:tcPr>
            <w:tcW w:type="dxa" w:w="4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8%</w:t>
            </w:r>
          </w:p>
        </w:tc>
        <w:tc>
          <w:tcPr>
            <w:tcW w:type="dxa" w:w="1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w:t>
            </w: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5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Адекватность (достаточность) суммарного капитала</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М2-1</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СумК</w:t>
            </w:r>
          </w:p>
        </w:tc>
        <w:tc>
          <w:tcPr>
            <w:tcW w:type="dxa" w:w="4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3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9%</w:t>
            </w:r>
          </w:p>
        </w:tc>
        <w:tc>
          <w:tcPr>
            <w:tcW w:type="dxa" w:w="1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w:t>
            </w: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5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максимального размера риска на одного клиента</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М3</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w:t>
            </w:r>
          </w:p>
        </w:tc>
        <w:tc>
          <w:tcPr>
            <w:tcW w:type="dxa" w:w="4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3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5%</w:t>
            </w:r>
          </w:p>
        </w:tc>
        <w:tc>
          <w:tcPr>
            <w:tcW w:type="dxa" w:w="1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w:t>
            </w: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5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совокупный размер финансирования, выдаваемого одному и тому же лицу, МФК, занимающихся оптовым финансированием</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w:t>
            </w:r>
          </w:p>
        </w:tc>
        <w:tc>
          <w:tcPr>
            <w:tcW w:type="dxa" w:w="4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3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c>
          <w:tcPr>
            <w:tcW w:type="dxa" w:w="1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w:t>
            </w: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5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ликвидности</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М4</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w:t>
            </w:r>
          </w:p>
        </w:tc>
        <w:tc>
          <w:tcPr>
            <w:tcW w:type="dxa" w:w="4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3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30%</w:t>
            </w:r>
          </w:p>
        </w:tc>
        <w:tc>
          <w:tcPr>
            <w:tcW w:type="dxa" w:w="1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w:t>
            </w: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5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ограничения риска по возврату привлеченных вкладов</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М5</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w:t>
            </w:r>
          </w:p>
        </w:tc>
        <w:tc>
          <w:tcPr>
            <w:tcW w:type="dxa" w:w="4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3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100%</w:t>
            </w:r>
          </w:p>
        </w:tc>
        <w:tc>
          <w:tcPr>
            <w:tcW w:type="dxa" w:w="1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5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по операциям с аффилированными и связанными с МФК лицами</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 А</w:t>
            </w:r>
          </w:p>
        </w:tc>
        <w:tc>
          <w:tcPr>
            <w:tcW w:type="dxa" w:w="4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3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60%</w:t>
            </w:r>
          </w:p>
        </w:tc>
        <w:tc>
          <w:tcPr>
            <w:tcW w:type="dxa" w:w="1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w:t>
            </w: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5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Совокупная задолженность одного работника МФК по финансированию, предоставленному компанией</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СЗС</w:t>
            </w:r>
          </w:p>
        </w:tc>
        <w:tc>
          <w:tcPr>
            <w:tcW w:type="dxa" w:w="4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3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5%</w:t>
            </w:r>
          </w:p>
        </w:tc>
        <w:tc>
          <w:tcPr>
            <w:tcW w:type="dxa" w:w="1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w:t>
            </w: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5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совокупный размер инвестиций в МФО(1), лизинговые компании и банки</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w:t>
            </w:r>
          </w:p>
        </w:tc>
        <w:tc>
          <w:tcPr>
            <w:tcW w:type="dxa" w:w="4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3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30%</w:t>
            </w:r>
          </w:p>
        </w:tc>
        <w:tc>
          <w:tcPr>
            <w:tcW w:type="dxa" w:w="1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w:t>
            </w: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5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размер инвестиций в негосударственные долговые ценные бумаги</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w:t>
            </w:r>
          </w:p>
        </w:tc>
        <w:tc>
          <w:tcPr>
            <w:tcW w:type="dxa" w:w="4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3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50%</w:t>
            </w:r>
          </w:p>
        </w:tc>
        <w:tc>
          <w:tcPr>
            <w:tcW w:type="dxa" w:w="1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w:t>
            </w: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5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инвестиций в имущество (основные средства)</w:t>
            </w:r>
          </w:p>
        </w:tc>
        <w:tc>
          <w:tcPr>
            <w:tcW w:type="dxa" w:w="9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СИИ</w:t>
            </w:r>
          </w:p>
        </w:tc>
        <w:tc>
          <w:tcPr>
            <w:tcW w:type="dxa" w:w="4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3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c>
          <w:tcPr>
            <w:tcW w:type="dxa" w:w="1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w:t>
            </w:r>
          </w:p>
        </w:tc>
        <w:tc>
          <w:tcPr>
            <w:vMerge w:val="continue"/>
            <w:tcBorders>
              <w:top w:val="none" w:color="auto" w:sz="0"/>
              <w:left w:val="none" w:color="auto" w:sz="0"/>
              <w:bottom w:val="single" w:color="CBBF9E" w:sz="4"/>
              <w:right w:val="single" w:color="CBBF9E" w:sz="4"/>
            </w:tcBorders>
          </w:tcP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bl>
    <w:p>
      <w:pPr>
        <w:spacing w:after="120" w:before="120"/>
        <w:ind w:firstLine="567"/>
        <w:jc w:val="both"/>
      </w:pPr>
      <w:r>
        <w:rPr>
          <w:rFonts w:ascii="Arial" w:cs="Arial" w:eastAsia="Arial" w:hAnsi="Arial"/>
          <w:sz w:val="24"/>
          <w:szCs w:val="24"/>
        </w:rPr>
        <w:t xml:space="preserve">СЗС - совокупная задолженность служащих перед МФК;</w:t>
      </w:r>
    </w:p>
    <w:p>
      <w:pPr>
        <w:spacing w:after="120"/>
        <w:ind w:firstLine="567"/>
        <w:jc w:val="both"/>
      </w:pPr>
      <w:r>
        <w:rPr>
          <w:rFonts w:ascii="Arial" w:cs="Arial" w:eastAsia="Arial" w:hAnsi="Arial"/>
          <w:sz w:val="24"/>
          <w:szCs w:val="24"/>
        </w:rPr>
        <w:t xml:space="preserve">СИ - совокупные инвестиции в микрофинансовые организации, лизинговые компании и банки;</w:t>
      </w:r>
    </w:p>
    <w:p>
      <w:pPr>
        <w:spacing w:after="120"/>
        <w:ind w:firstLine="567"/>
        <w:jc w:val="both"/>
      </w:pPr>
      <w:r>
        <w:rPr>
          <w:rFonts w:ascii="Arial" w:cs="Arial" w:eastAsia="Arial" w:hAnsi="Arial"/>
          <w:sz w:val="24"/>
          <w:szCs w:val="24"/>
        </w:rPr>
        <w:t xml:space="preserve">СИЦБ - совокупные инвестиции в негосударственные долговые ценные бумаги;</w:t>
      </w:r>
    </w:p>
    <w:p>
      <w:pPr>
        <w:spacing w:after="120"/>
        <w:ind w:firstLine="567"/>
        <w:jc w:val="both"/>
      </w:pPr>
      <w:r>
        <w:rPr>
          <w:rFonts w:ascii="Arial" w:cs="Arial" w:eastAsia="Arial" w:hAnsi="Arial"/>
          <w:sz w:val="24"/>
          <w:szCs w:val="24"/>
        </w:rPr>
        <w:t xml:space="preserve">СИИ - совокупные инвестиции в имущество (основные средства);</w:t>
      </w:r>
    </w:p>
    <w:p>
      <w:pPr>
        <w:spacing w:after="120"/>
        <w:ind w:firstLine="567"/>
        <w:jc w:val="both"/>
      </w:pPr>
      <w:r>
        <w:rPr>
          <w:rFonts w:ascii="Arial" w:cs="Arial" w:eastAsia="Arial" w:hAnsi="Arial"/>
          <w:sz w:val="24"/>
          <w:szCs w:val="24"/>
        </w:rPr>
        <w:t xml:space="preserve">СЗА - совокупная задолженность аффилированных лиц;</w:t>
      </w:r>
    </w:p>
    <w:p>
      <w:pPr>
        <w:spacing w:after="120"/>
        <w:ind w:firstLine="567"/>
        <w:jc w:val="both"/>
      </w:pPr>
      <w:r>
        <w:rPr>
          <w:rFonts w:ascii="Arial" w:cs="Arial" w:eastAsia="Arial" w:hAnsi="Arial"/>
          <w:sz w:val="24"/>
          <w:szCs w:val="24"/>
        </w:rPr>
        <w:t xml:space="preserve">СЗ - совокупная задолженность клиента;</w:t>
      </w:r>
    </w:p>
    <w:p>
      <w:pPr>
        <w:spacing w:after="120"/>
        <w:ind w:firstLine="567"/>
        <w:jc w:val="both"/>
      </w:pPr>
      <w:r>
        <w:rPr>
          <w:rFonts w:ascii="Arial" w:cs="Arial" w:eastAsia="Arial" w:hAnsi="Arial"/>
          <w:sz w:val="24"/>
          <w:szCs w:val="24"/>
        </w:rPr>
        <w:t xml:space="preserve">(1) МФО - микрофинансовая организация;</w:t>
      </w:r>
    </w:p>
    <w:p>
      <w:pPr>
        <w:spacing w:after="120"/>
        <w:ind w:firstLine="567"/>
        <w:jc w:val="both"/>
      </w:pPr>
      <w:r>
        <w:rPr>
          <w:rFonts w:ascii="Arial" w:cs="Arial" w:eastAsia="Arial" w:hAnsi="Arial"/>
          <w:sz w:val="24"/>
          <w:szCs w:val="24"/>
        </w:rPr>
        <w:t xml:space="preserve">(2) - минимальный уставный капитал, установленный для МФК.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85"/>
        <w:gridCol w:w="1291"/>
        <w:gridCol w:w="1291"/>
        <w:gridCol w:w="1291"/>
        <w:gridCol w:w="1019"/>
      </w:tblGrid>
      <w:tr>
        <w:tc>
          <w:tcPr>
            <w:tcW w:type="dxa" w:w="528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Средние значения за отчетный период</w:t>
            </w:r>
          </w:p>
        </w:tc>
        <w:tc>
          <w:tcPr>
            <w:tcW w:type="dxa" w:w="129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месяц</w:t>
            </w:r>
          </w:p>
        </w:tc>
        <w:tc>
          <w:tcPr>
            <w:tcW w:type="dxa" w:w="129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месяц</w:t>
            </w:r>
          </w:p>
        </w:tc>
        <w:tc>
          <w:tcPr>
            <w:tcW w:type="dxa" w:w="129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 месяц</w:t>
            </w:r>
          </w:p>
        </w:tc>
        <w:tc>
          <w:tcPr>
            <w:tcW w:type="dxa" w:w="10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r>
      <w:tr>
        <w:tc>
          <w:tcPr>
            <w:tcW w:type="dxa" w:w="52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 - Ликвидные активы</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 - Обязательства</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М4 = ЛА / ОБ</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w:t>
      </w:r>
    </w:p>
    <w:p>
      <w:pPr>
        <w:spacing w:after="120" w:before="120"/>
        <w:ind w:firstLine="567"/>
        <w:jc w:val="both"/>
      </w:pPr>
      <w:r>
        <w:rPr>
          <w:rFonts w:ascii="Arial" w:cs="Arial" w:eastAsia="Arial" w:hAnsi="Arial"/>
          <w:sz w:val="24"/>
          <w:szCs w:val="24"/>
        </w:rPr>
        <w:t xml:space="preserve">6. Внести в </w:t>
      </w:r>
      <w:hyperlink w:history="1" r:id="rId2ovhesadtys8golxhq95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положений Национального банка Кыргызской Республики" от 17 октября 2014 года № 45/1 следующие изменения:</w:t>
      </w:r>
    </w:p>
    <w:p>
      <w:pPr>
        <w:spacing w:after="120"/>
        <w:ind w:firstLine="567"/>
        <w:jc w:val="both"/>
      </w:pPr>
      <w:r>
        <w:rPr>
          <w:rFonts w:ascii="Arial" w:cs="Arial" w:eastAsia="Arial" w:hAnsi="Arial"/>
          <w:sz w:val="24"/>
          <w:szCs w:val="24"/>
        </w:rPr>
        <w:t xml:space="preserve">в </w:t>
      </w:r>
      <w:hyperlink w:history="1" r:id="rIdub8jnjrcpwuo-3wquu_2u">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отчете микрокредитных компаний и микрокредитных агентств, осуществляющих операции в соответствии с исламскими принципами банковского дела и финансирования", утвержденном вышеуказанным </w:t>
      </w:r>
      <w:hyperlink w:history="1" r:id="rIdvn0lcqz-sti0otxj7kfw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в </w:t>
      </w:r>
      <w:hyperlink w:history="1" r:id="rIdiih6ej5z82lb1bnocmaj-">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Положению "О периодическом регулятивном отчете микрокредитных компаний и микрокредитных агентств, осуществляющих операции в соответствии с исламскими принципами банковского дела и финансирования", утвержденному вышеуказанным постановлением:</w:t>
      </w:r>
    </w:p>
    <w:p>
      <w:pPr>
        <w:spacing w:after="120"/>
        <w:ind w:firstLine="567"/>
        <w:jc w:val="both"/>
      </w:pPr>
      <w:r>
        <w:rPr>
          <w:rFonts w:ascii="Arial" w:cs="Arial" w:eastAsia="Arial" w:hAnsi="Arial"/>
          <w:sz w:val="24"/>
          <w:szCs w:val="24"/>
        </w:rPr>
        <w:t xml:space="preserve">1) в разделе 1. Регулятивный отчет о финансовом состоянии:</w:t>
      </w:r>
    </w:p>
    <w:p>
      <w:pPr>
        <w:spacing w:after="120"/>
        <w:ind w:firstLine="567"/>
        <w:jc w:val="both"/>
      </w:pPr>
      <w:r>
        <w:rPr>
          <w:rFonts w:ascii="Arial" w:cs="Arial" w:eastAsia="Arial" w:hAnsi="Arial"/>
          <w:sz w:val="24"/>
          <w:szCs w:val="24"/>
        </w:rPr>
        <w:t xml:space="preserve">- подраздел А. Активы изложить в следующей редакции:</w:t>
      </w:r>
    </w:p>
    <w:p>
      <w:pPr>
        <w:spacing w:after="120"/>
        <w:ind w:firstLine="567"/>
        <w:jc w:val="both"/>
      </w:pPr>
      <w:r>
        <w:rPr>
          <w:rFonts w:ascii="Arial" w:cs="Arial" w:eastAsia="Arial" w:hAnsi="Arial"/>
          <w:sz w:val="24"/>
          <w:szCs w:val="24"/>
        </w:rPr>
        <w:t xml:space="preserve">"Раздел 1. Регулятивный отчет о финансовом состоянии</w:t>
      </w:r>
    </w:p>
    <w:p>
      <w:pPr>
        <w:spacing w:after="120"/>
        <w:ind w:firstLine="567"/>
        <w:jc w:val="both"/>
      </w:pPr>
      <w:r>
        <w:rPr>
          <w:rFonts w:ascii="Arial" w:cs="Arial" w:eastAsia="Arial" w:hAnsi="Arial"/>
          <w:sz w:val="24"/>
          <w:szCs w:val="24"/>
        </w:rPr>
        <w:t xml:space="preserve">А. Активы</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9"/>
        <w:gridCol w:w="7297"/>
        <w:gridCol w:w="675"/>
        <w:gridCol w:w="1648"/>
      </w:tblGrid>
      <w:tr>
        <w:tc>
          <w:tcPr>
            <w:tcW w:type="dxa" w:w="55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729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статьи</w:t>
            </w:r>
          </w:p>
        </w:tc>
        <w:tc>
          <w:tcPr>
            <w:tcW w:type="dxa" w:w="67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6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Иностранная валюта</w:t>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Наличность</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Расчетные счета</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в других банках и финансово-кредитных организациях, в том числе:</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по договору ограниченная мудараба</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 договору не ограниченная мудараба</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 договору кард</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размещенные в ФКО в качестве залога в размере суммы привлеченных средств в национальной валюте в целях хеджирования валютных рисков</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предоставленное ФКО</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по договору ограниченная мудараба</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 договору неограниченная мудараба</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 договору шарика/мушарака</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в1) по договору убывающая мушарака</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по договору мурабаха</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по договору иджара/иджара мунтахийя биттамлик</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по договору салам</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 по договору кард</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предоставленное клиентам</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по договору ограниченная мудараба</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 договору неограниченная мудараба</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 договору шарика/мушарака</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в1) по договору убывающая мушарака</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по договору мурабаха</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по договору иджара/иджара мунтахийя биттамлик</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по договору салам</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 по договору кард</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 по договору истиснаа</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(Минус) РППУ</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финансирования (5+6-7)</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Активы/инвентарь для последующей передачи клиентам:</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недвижимое имущество</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движимое имущество</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средства</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Нематериальные активы, в т.ч.:</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Нематериальные активы, связанные с техническими и программными продуктами, направленные на увеличение количества клиентов и охвата услуг</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собственность, всего (а+б)</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недвижимость клиента, принятая в погашение полученного финансирования</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прочая собственность клиента, принятая в погашение предоставленного финансирования</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активы</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подраздел Б. Обязательства и капитал изложить в следующей редакции:</w:t>
      </w:r>
    </w:p>
    <w:p>
      <w:pPr>
        <w:spacing w:after="120"/>
        <w:ind w:firstLine="567"/>
        <w:jc w:val="both"/>
      </w:pPr>
      <w:r>
        <w:rPr>
          <w:rFonts w:ascii="Arial" w:cs="Arial" w:eastAsia="Arial" w:hAnsi="Arial"/>
          <w:sz w:val="24"/>
          <w:szCs w:val="24"/>
        </w:rPr>
        <w:t xml:space="preserve">"Раздел 1. Регулятивный отчет о финансовом состоянии</w:t>
      </w:r>
    </w:p>
    <w:p>
      <w:pPr>
        <w:spacing w:after="120"/>
        <w:ind w:firstLine="567"/>
        <w:jc w:val="both"/>
      </w:pPr>
      <w:r>
        <w:rPr>
          <w:rFonts w:ascii="Arial" w:cs="Arial" w:eastAsia="Arial" w:hAnsi="Arial"/>
          <w:sz w:val="24"/>
          <w:szCs w:val="24"/>
        </w:rPr>
        <w:t xml:space="preserve">Б. Обязательства и капитал</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5"/>
        <w:gridCol w:w="7120"/>
        <w:gridCol w:w="675"/>
        <w:gridCol w:w="1879"/>
      </w:tblGrid>
      <w:tr>
        <w:tc>
          <w:tcPr>
            <w:tcW w:type="dxa" w:w="50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712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статьи</w:t>
            </w:r>
          </w:p>
        </w:tc>
        <w:tc>
          <w:tcPr>
            <w:tcW w:type="dxa" w:w="67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87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Иностранная валюта</w:t>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полученное от банков Кыргызской Республики</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полученное от других ФКО Кыргызской Республики</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полученное от международных финансовых организаций и доноров</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полученное от международных ФКО</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перед государственными органами власти</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Субординированные долговые обязательства, в т.ч.:</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субординированный долг, включаемый в расчет собственного капитала</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прочий субординированный долг</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МКК от юридических лиц и физических лиц учредителей (акционеров)</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средства, заимствованные МКК от учредителей (акционеров) - физических лиц</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средства, заимствованные МКК от учредителей (акционеров) - юридических лиц</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МКК от других юридических лиц</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обязательства</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Уставный капитал (простые акции)</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Привилегированные акции</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 вложенный сверх номинала</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Дополнительный капитал, внесенный физическими и юридическими лицами</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прибыль/убытки прошлых лет</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прибыль/убытки текущего года</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Резервы на будущие потребности</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по переоценке активов</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РППУ по финансированию</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капитал</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7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Обязательства и капитал</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2) подраздел А. Классификация активов по степени риска раздела 3. Информация об активах изложить в следующей редакции:</w:t>
      </w:r>
    </w:p>
    <w:p>
      <w:pPr>
        <w:spacing w:after="120"/>
        <w:ind w:firstLine="567"/>
        <w:jc w:val="both"/>
      </w:pPr>
      <w:r>
        <w:rPr>
          <w:rFonts w:ascii="Arial" w:cs="Arial" w:eastAsia="Arial" w:hAnsi="Arial"/>
          <w:sz w:val="24"/>
          <w:szCs w:val="24"/>
        </w:rPr>
        <w:t xml:space="preserve">"Раздел 3. Информация об активах А. Классификация активов по степени риска</w:t>
      </w:r>
    </w:p>
    <w:p>
      <w:pPr>
        <w:spacing w:after="120"/>
        <w:ind w:firstLine="567"/>
        <w:jc w:val="both"/>
      </w:pPr>
      <w:r>
        <w:rPr>
          <w:rFonts w:ascii="Arial" w:cs="Arial" w:eastAsia="Arial" w:hAnsi="Arial"/>
          <w:sz w:val="24"/>
          <w:szCs w:val="24"/>
        </w:rPr>
        <w:t xml:space="preserve">Средневзвешенная наценка/доход, на конец отчетного периода, в %</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13"/>
        <w:gridCol w:w="344"/>
        <w:gridCol w:w="838"/>
        <w:gridCol w:w="1224"/>
        <w:gridCol w:w="790"/>
        <w:gridCol w:w="687"/>
        <w:gridCol w:w="290"/>
        <w:gridCol w:w="290"/>
        <w:gridCol w:w="290"/>
        <w:gridCol w:w="299"/>
        <w:gridCol w:w="299"/>
        <w:gridCol w:w="299"/>
        <w:gridCol w:w="786"/>
        <w:gridCol w:w="410"/>
        <w:gridCol w:w="786"/>
        <w:gridCol w:w="507"/>
        <w:gridCol w:w="826"/>
      </w:tblGrid>
      <w:tr>
        <w:tc>
          <w:tcPr>
            <w:tcW w:type="dxa" w:w="121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w:t>
            </w:r>
          </w:p>
        </w:tc>
        <w:tc>
          <w:tcPr>
            <w:tcW w:type="dxa" w:w="34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83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Текущие (не просроченные) активы</w:t>
            </w:r>
          </w:p>
        </w:tc>
        <w:tc>
          <w:tcPr>
            <w:tcW w:type="dxa" w:w="12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Реструктуризированные активы</w:t>
            </w:r>
          </w:p>
        </w:tc>
        <w:tc>
          <w:tcPr>
            <w:tcW w:type="dxa" w:w="79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просроченные активы</w:t>
            </w:r>
          </w:p>
        </w:tc>
        <w:tc>
          <w:tcPr>
            <w:tcW w:type="dxa" w:w="68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Нормальные</w:t>
            </w:r>
          </w:p>
        </w:tc>
        <w:tc>
          <w:tcPr>
            <w:tcW w:type="dxa" w:w="87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Активы под наблюдением</w:t>
            </w:r>
          </w:p>
        </w:tc>
        <w:tc>
          <w:tcPr>
            <w:tcW w:type="dxa" w:w="89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Субстандартные</w:t>
            </w:r>
          </w:p>
        </w:tc>
        <w:tc>
          <w:tcPr>
            <w:tcW w:type="dxa" w:w="78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Сомнительные</w:t>
            </w:r>
          </w:p>
        </w:tc>
        <w:tc>
          <w:tcPr>
            <w:tcW w:type="dxa" w:w="41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Потери</w:t>
            </w:r>
          </w:p>
        </w:tc>
        <w:tc>
          <w:tcPr>
            <w:tcW w:type="dxa" w:w="78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активов в статусе неначисления</w:t>
            </w:r>
          </w:p>
        </w:tc>
        <w:tc>
          <w:tcPr>
            <w:tcW w:type="dxa" w:w="50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"Общие" резервы</w:t>
            </w:r>
          </w:p>
        </w:tc>
        <w:tc>
          <w:tcPr>
            <w:tcW w:type="dxa" w:w="82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"Специальные" резервы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Финансирование и другие операции с банками и ФКО</w:t>
            </w:r>
          </w:p>
        </w:tc>
        <w:tc>
          <w:tcPr>
            <w:tcW w:type="dxa" w:w="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расчетные и другие счета в банках и ФКО</w:t>
            </w:r>
          </w:p>
        </w:tc>
        <w:tc>
          <w:tcPr>
            <w:tcW w:type="dxa" w:w="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финансирование, предоставленное ФКО</w:t>
            </w:r>
          </w:p>
        </w:tc>
        <w:tc>
          <w:tcPr>
            <w:tcW w:type="dxa" w:w="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Инвестиции</w:t>
            </w:r>
          </w:p>
        </w:tc>
        <w:tc>
          <w:tcPr>
            <w:tcW w:type="dxa" w:w="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Финансирование, предоставленное клиентам:</w:t>
            </w:r>
          </w:p>
        </w:tc>
        <w:tc>
          <w:tcPr>
            <w:tcW w:type="dxa" w:w="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промышленность</w:t>
            </w:r>
          </w:p>
        </w:tc>
        <w:tc>
          <w:tcPr>
            <w:tcW w:type="dxa" w:w="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сельское хозяйство</w:t>
            </w:r>
          </w:p>
        </w:tc>
        <w:tc>
          <w:tcPr>
            <w:tcW w:type="dxa" w:w="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заготовка и переработка</w:t>
            </w:r>
          </w:p>
        </w:tc>
        <w:tc>
          <w:tcPr>
            <w:tcW w:type="dxa" w:w="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торговые и коммерческие операции</w:t>
            </w:r>
          </w:p>
        </w:tc>
        <w:tc>
          <w:tcPr>
            <w:tcW w:type="dxa" w:w="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 услуги</w:t>
            </w:r>
          </w:p>
        </w:tc>
        <w:tc>
          <w:tcPr>
            <w:tcW w:type="dxa" w:w="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 транспорт</w:t>
            </w:r>
          </w:p>
        </w:tc>
        <w:tc>
          <w:tcPr>
            <w:tcW w:type="dxa" w:w="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 связь</w:t>
            </w:r>
          </w:p>
        </w:tc>
        <w:tc>
          <w:tcPr>
            <w:tcW w:type="dxa" w:w="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 строительство и покупка недвижимости (жилья)</w:t>
            </w:r>
          </w:p>
        </w:tc>
        <w:tc>
          <w:tcPr>
            <w:tcW w:type="dxa" w:w="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 физические лица</w:t>
            </w:r>
          </w:p>
        </w:tc>
        <w:tc>
          <w:tcPr>
            <w:tcW w:type="dxa" w:w="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другие</w:t>
            </w:r>
          </w:p>
        </w:tc>
        <w:tc>
          <w:tcPr>
            <w:tcW w:type="dxa" w:w="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Прочие активы, подлежащие классификации</w:t>
            </w:r>
          </w:p>
        </w:tc>
        <w:tc>
          <w:tcPr>
            <w:tcW w:type="dxa" w:w="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ВСЕГО:</w:t>
            </w:r>
          </w:p>
        </w:tc>
        <w:tc>
          <w:tcPr>
            <w:tcW w:type="dxa" w:w="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Справочно: реструктуризированные активы, всего (количество)</w:t>
            </w:r>
          </w:p>
        </w:tc>
        <w:tc>
          <w:tcPr>
            <w:tcW w:type="dxa" w:w="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3) в подразделе 6А. Обязательства раздела 6. Раскрытия изложить в следующей редакции:</w:t>
      </w:r>
    </w:p>
    <w:p>
      <w:pPr>
        <w:spacing w:after="120"/>
        <w:ind w:firstLine="567"/>
        <w:jc w:val="both"/>
      </w:pPr>
      <w:r>
        <w:rPr>
          <w:rFonts w:ascii="Arial" w:cs="Arial" w:eastAsia="Arial" w:hAnsi="Arial"/>
          <w:sz w:val="24"/>
          <w:szCs w:val="24"/>
        </w:rPr>
        <w:t xml:space="preserve">"Раздел 6. Раскрытия</w:t>
      </w:r>
    </w:p>
    <w:p>
      <w:pPr>
        <w:spacing w:after="120"/>
        <w:ind w:firstLine="567"/>
        <w:jc w:val="both"/>
      </w:pPr>
      <w:r>
        <w:rPr>
          <w:rFonts w:ascii="Arial" w:cs="Arial" w:eastAsia="Arial" w:hAnsi="Arial"/>
          <w:sz w:val="24"/>
          <w:szCs w:val="24"/>
        </w:rPr>
        <w:t xml:space="preserve">Подраздел 6 А. Обязательства</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тыс.сом,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6"/>
        <w:gridCol w:w="2097"/>
        <w:gridCol w:w="888"/>
        <w:gridCol w:w="904"/>
        <w:gridCol w:w="862"/>
        <w:gridCol w:w="862"/>
        <w:gridCol w:w="514"/>
        <w:gridCol w:w="1541"/>
        <w:gridCol w:w="436"/>
        <w:gridCol w:w="474"/>
        <w:gridCol w:w="1405"/>
      </w:tblGrid>
      <w:tr>
        <w:tc>
          <w:tcPr>
            <w:tcW w:type="dxa" w:w="19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09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операции</w:t>
            </w:r>
          </w:p>
        </w:tc>
        <w:tc>
          <w:tcPr>
            <w:tcW w:type="dxa" w:w="88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полученных средств</w:t>
            </w:r>
          </w:p>
        </w:tc>
        <w:tc>
          <w:tcPr>
            <w:tcW w:type="dxa" w:w="90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Остаток полученных средств</w:t>
            </w:r>
          </w:p>
        </w:tc>
        <w:tc>
          <w:tcPr>
            <w:tcW w:type="dxa" w:w="172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на который предоставлены средства</w:t>
            </w:r>
          </w:p>
        </w:tc>
        <w:tc>
          <w:tcPr>
            <w:tcW w:type="dxa" w:w="51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Кредитор</w:t>
            </w:r>
          </w:p>
        </w:tc>
        <w:tc>
          <w:tcPr>
            <w:tcW w:type="dxa" w:w="154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Наценка/расходы по привлеченному финансированию, в %</w:t>
            </w:r>
          </w:p>
        </w:tc>
        <w:tc>
          <w:tcPr>
            <w:tcW w:type="dxa" w:w="43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Валюта</w:t>
            </w:r>
          </w:p>
        </w:tc>
        <w:tc>
          <w:tcPr>
            <w:tcW w:type="dxa" w:w="47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w:t>
            </w:r>
          </w:p>
        </w:tc>
        <w:tc>
          <w:tcPr>
            <w:tcW w:type="dxa" w:w="140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 доходности на конец отчетного периода, в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минимальный</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максимальный</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полученное</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банков и других ФКО КР</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международных донорских организаций</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других источников финансирования</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Субординированные долговые обязательства</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МКК от физических лиц и юридических лиц учредителей (акционеров)</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МКК от учредителей (акционеров)- физических лиц</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МКК от учредителей (акционеров)- юридических лиц</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заимствованные МКК от других юридических лиц</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4) раздел 7. Сведения о соблюдении экономических нормативов МКК изложить в следующей редакции:</w:t>
      </w:r>
    </w:p>
    <w:p>
      <w:pPr>
        <w:spacing w:after="120"/>
        <w:ind w:firstLine="567"/>
        <w:jc w:val="both"/>
      </w:pPr>
      <w:r>
        <w:rPr>
          <w:rFonts w:ascii="Arial" w:cs="Arial" w:eastAsia="Arial" w:hAnsi="Arial"/>
          <w:sz w:val="24"/>
          <w:szCs w:val="24"/>
        </w:rPr>
        <w:t xml:space="preserve">"Раздел 7. Сведения о соблюдении экономических нормативов МКК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1"/>
        <w:gridCol w:w="679"/>
        <w:gridCol w:w="887"/>
        <w:gridCol w:w="1318"/>
        <w:gridCol w:w="1422"/>
        <w:gridCol w:w="1632"/>
      </w:tblGrid>
      <w:tr>
        <w:tc>
          <w:tcPr>
            <w:tcW w:type="dxa" w:w="424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экономических нормативов и требований</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Обозначение</w:t>
            </w:r>
          </w:p>
        </w:tc>
        <w:tc>
          <w:tcPr>
            <w:tcW w:type="dxa" w:w="88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Расчет норматива</w:t>
            </w:r>
          </w:p>
        </w:tc>
        <w:tc>
          <w:tcPr>
            <w:tcW w:type="dxa" w:w="131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Фактическое значение норматива</w:t>
            </w:r>
          </w:p>
        </w:tc>
        <w:tc>
          <w:tcPr>
            <w:tcW w:type="dxa" w:w="142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Установленное значение норматива</w:t>
            </w:r>
          </w:p>
        </w:tc>
        <w:tc>
          <w:tcPr>
            <w:tcW w:type="dxa" w:w="16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 от установленного норматива</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ЭКОНОМИЧЕСКИЕ НОРМАТИВЫ ДЛЯ МКК</w:t>
            </w:r>
          </w:p>
        </w:tc>
      </w:tr>
      <w:tr>
        <w:tc>
          <w:tcPr>
            <w:tcW w:type="dxa" w:w="4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адекватности собственного капитала МКК(1)*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M2</w:t>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СК/СА*100%</w:t>
            </w:r>
          </w:p>
        </w:tc>
        <w:tc>
          <w:tcPr>
            <w:tcW w:type="dxa" w:w="1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8%</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минимального размера собственного капитала МКК</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СК/УК(2)*100%</w:t>
            </w:r>
          </w:p>
        </w:tc>
        <w:tc>
          <w:tcPr>
            <w:tcW w:type="dxa" w:w="1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100%</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совокупный размер инвестиций в микрофинансовые организации, лизинговые компании и банки</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СИ/СК*100%</w:t>
            </w:r>
          </w:p>
        </w:tc>
        <w:tc>
          <w:tcPr>
            <w:tcW w:type="dxa" w:w="1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30%</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совокупный размер финансирования выдаваемого одному и тому же лицу</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МК/УК*100%</w:t>
            </w:r>
          </w:p>
        </w:tc>
        <w:tc>
          <w:tcPr>
            <w:tcW w:type="dxa" w:w="1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совокупный размер финансирования по договору иджара мунтахийя биттамлик</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МФИМБ/СК*100%</w:t>
            </w:r>
          </w:p>
        </w:tc>
        <w:tc>
          <w:tcPr>
            <w:tcW w:type="dxa" w:w="1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совокупный размер финансирования, выдаваемый одному и тому же клиенту или группе взаимосвязанных лиц(1)*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МК/СК</w:t>
            </w:r>
          </w:p>
        </w:tc>
        <w:tc>
          <w:tcPr>
            <w:tcW w:type="dxa" w:w="1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 данный норматив распространяется на МКК, занимающиеся оптовым финансированием (апексные институты);</w:t>
            </w:r>
            <w:r>
              <w:rPr>
                <w:rFonts w:ascii="Arial" w:cs="Arial" w:eastAsia="Arial" w:hAnsi="Arial"/>
                <w:sz w:val="24"/>
                <w:szCs w:val="24"/>
              </w:rPr>
              <w:t xml:space="preserve">2 - минимальный уставный капитал, установленный для МКК</w:t>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7.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Правил</w:t>
      </w:r>
      <w:r>
        <w:rPr>
          <w:rFonts w:ascii="Arial" w:cs="Arial" w:eastAsia="Arial" w:hAnsi="Arial"/>
          <w:sz w:val="24"/>
          <w:szCs w:val="24"/>
        </w:rPr>
        <w:t xml:space="preserve"> регулирования деятельности гарантийных фондов" от 28 февраля 2024 года № 2024-П-12/8-3-(НПА) следующее изменение:</w:t>
      </w:r>
    </w:p>
    <w:p>
      <w:pPr>
        <w:spacing w:after="120"/>
        <w:ind w:firstLine="567"/>
        <w:jc w:val="both"/>
      </w:pPr>
      <w:r>
        <w:rPr>
          <w:rFonts w:ascii="Arial" w:cs="Arial" w:eastAsia="Arial" w:hAnsi="Arial"/>
          <w:sz w:val="24"/>
          <w:szCs w:val="24"/>
        </w:rPr>
        <w:t xml:space="preserve">в </w:t>
      </w:r>
      <w:r>
        <w:rPr>
          <w:rFonts w:ascii="Arial" w:cs="Arial" w:eastAsia="Arial" w:hAnsi="Arial"/>
          <w:sz w:val="24"/>
          <w:szCs w:val="24"/>
        </w:rPr>
        <w:t xml:space="preserve">Правилах</w:t>
      </w:r>
      <w:r>
        <w:rPr>
          <w:rFonts w:ascii="Arial" w:cs="Arial" w:eastAsia="Arial" w:hAnsi="Arial"/>
          <w:sz w:val="24"/>
          <w:szCs w:val="24"/>
        </w:rPr>
        <w:t xml:space="preserve"> регулирования деятельности гарантийных фондов, утвержденных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в разделе "Руководство/Жетекчилик" </w:t>
      </w:r>
      <w:r>
        <w:rPr>
          <w:rFonts w:ascii="Arial" w:cs="Arial" w:eastAsia="Arial" w:hAnsi="Arial"/>
          <w:sz w:val="24"/>
          <w:szCs w:val="24"/>
        </w:rPr>
        <w:t xml:space="preserve">приложения 3</w:t>
      </w:r>
      <w:r>
        <w:rPr>
          <w:rFonts w:ascii="Arial" w:cs="Arial" w:eastAsia="Arial" w:hAnsi="Arial"/>
          <w:sz w:val="24"/>
          <w:szCs w:val="24"/>
        </w:rPr>
        <w:t xml:space="preserve"> слова "Байкоо органы жөнүндө маалымат (директорлор кеңеши)/сведения о наблюдательном органе (совет директоров)" заменить словами "Директорлор кеңеши жөнүндө маалымат/сведения о совете директоров".</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oncyjlzfrmyednumqv0m">
      <w:r>
        <w:rPr>
          <w:rFonts w:ascii="Arial" w:cs="Arial" w:eastAsia="Arial" w:hAnsi="Arial"/>
          <w:color w:val="132D3F"/>
          <w:sz w:val="16"/>
          <w:szCs w:val="16"/>
          <w:u w:val="single"/>
        </w:rPr>
        <w:t xml:space="preserve">dalil.kg/document/230041812</w:t>
      </w:r>
    </w:hyperlink>
  </w:p>
  <w:p>
    <w:pPr>
      <w:spacing w:after="0" w:before="40"/>
      <w:jc w:val="center"/>
    </w:pPr>
    <w:hyperlink w:history="1" r:id="rIdmxmcfw9kcgicdhhqi3pk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673r9ihgrlz_kklb9hl2" Type="http://schemas.openxmlformats.org/officeDocument/2006/relationships/hyperlink" Target="https://dalil.kg/document/112424#st_5" TargetMode="External"/><Relationship Id="rIdr1m7eeh8eeoxoa4_enphm" Type="http://schemas.openxmlformats.org/officeDocument/2006/relationships/hyperlink" Target="https://dalil.kg/document/112424#st_9" TargetMode="External"/><Relationship Id="rIdrhjeq9zstopasrob4m9v8" Type="http://schemas.openxmlformats.org/officeDocument/2006/relationships/hyperlink" Target="https://dalil.kg/document/112424#st_64" TargetMode="External"/><Relationship Id="rIdrqplkriy4zfvcmno1vuoe" Type="http://schemas.openxmlformats.org/officeDocument/2006/relationships/hyperlink" Target="https://dalil.kg/document/230041812#pr" TargetMode="External"/><Relationship Id="rIdv90axitwrkuolexndznr6" Type="http://schemas.openxmlformats.org/officeDocument/2006/relationships/hyperlink" Target="https://dalil.kg/document/30770" TargetMode="External"/><Relationship Id="rId6dgmkix2_t4hxvhk8nzzm" Type="http://schemas.openxmlformats.org/officeDocument/2006/relationships/hyperlink" Target="https://dalil.kg/document/30769" TargetMode="External"/><Relationship Id="rIddcjmvotoeumf08zifl8vo" Type="http://schemas.openxmlformats.org/officeDocument/2006/relationships/hyperlink" Target="https://dalil.kg/document/301177" TargetMode="External"/><Relationship Id="rIdtezhabj_fcvetpfztcxma" Type="http://schemas.openxmlformats.org/officeDocument/2006/relationships/hyperlink" Target="https://dalil.kg/document/302288" TargetMode="External"/><Relationship Id="rId3tcmhkfxdnwyiancwvbkd" Type="http://schemas.openxmlformats.org/officeDocument/2006/relationships/hyperlink" Target="https://dalil.kg/document/301176" TargetMode="External"/><Relationship Id="rId7crf9lsqyl-mvzshwgpyg" Type="http://schemas.openxmlformats.org/officeDocument/2006/relationships/hyperlink" Target="https://dalil.kg/document/302944" TargetMode="External"/><Relationship Id="rIduqbg17xapz84p_ywkpo9x" Type="http://schemas.openxmlformats.org/officeDocument/2006/relationships/hyperlink" Target="https://dalil.kg/document/302943" TargetMode="External"/><Relationship Id="rIdrjwgpgahc30cjsjvms99d" Type="http://schemas.openxmlformats.org/officeDocument/2006/relationships/hyperlink" Target="https://dalil.kg/document/302960" TargetMode="External"/><Relationship Id="rIdigh3mdliqclmbpy7qus3m" Type="http://schemas.openxmlformats.org/officeDocument/2006/relationships/hyperlink" Target="https://dalil.kg/document/30769" TargetMode="External"/><Relationship Id="rIddxh1va5zeozuaexpmojkn" Type="http://schemas.openxmlformats.org/officeDocument/2006/relationships/hyperlink" Target="https://dalil.kg/document/30770" TargetMode="External"/><Relationship Id="rIdgqwuuo4xdhijtnmnh9yc7" Type="http://schemas.openxmlformats.org/officeDocument/2006/relationships/hyperlink" Target="https://dalil.kg/document/30770" TargetMode="External"/><Relationship Id="rIdefpj7hk4b9vhhymrrnlta" Type="http://schemas.openxmlformats.org/officeDocument/2006/relationships/hyperlink" Target="https://dalil.kg/document/30769" TargetMode="External"/><Relationship Id="rIdqiiyhjgli-ogwqdihfliz" Type="http://schemas.openxmlformats.org/officeDocument/2006/relationships/hyperlink" Target="https://dalil.kg/document/301176" TargetMode="External"/><Relationship Id="rId68m8cdncq08akv9xhu_qp" Type="http://schemas.openxmlformats.org/officeDocument/2006/relationships/hyperlink" Target="https://dalil.kg/document/301177" TargetMode="External"/><Relationship Id="rIdgt5oauuhjj0mgschpr0co" Type="http://schemas.openxmlformats.org/officeDocument/2006/relationships/hyperlink" Target="https://dalil.kg/document/302288" TargetMode="External"/><Relationship Id="rIda0av6ou1tdr82jyfiubuo" Type="http://schemas.openxmlformats.org/officeDocument/2006/relationships/hyperlink" Target="https://dalil.kg/document/302288" TargetMode="External"/><Relationship Id="rId8u--swtj_gbanwdjaywz9" Type="http://schemas.openxmlformats.org/officeDocument/2006/relationships/hyperlink" Target="https://dalil.kg/document/301176" TargetMode="External"/><Relationship Id="rIdgesrrxf_zqqmefmlvoqof" Type="http://schemas.openxmlformats.org/officeDocument/2006/relationships/hyperlink" Target="https://dalil.kg/document/302288#pr2" TargetMode="External"/><Relationship Id="rIdgijlfqvfvfidcpi3glpei" Type="http://schemas.openxmlformats.org/officeDocument/2006/relationships/hyperlink" Target="https://dalil.kg/document/301176" TargetMode="External"/><Relationship Id="rIdydavmg3qrn9or1lqmf61m" Type="http://schemas.openxmlformats.org/officeDocument/2006/relationships/hyperlink" Target="https://dalil.kg/document/301176" TargetMode="External"/><Relationship Id="rIdrg1rhgxlpmqsfglc4wn4p" Type="http://schemas.openxmlformats.org/officeDocument/2006/relationships/hyperlink" Target="https://dalil.kg/document/301177" TargetMode="External"/><Relationship Id="rId9ohspafk0sg1anpdjlwdg" Type="http://schemas.openxmlformats.org/officeDocument/2006/relationships/hyperlink" Target="https://dalil.kg/document/302288" TargetMode="External"/><Relationship Id="rIdsqeucb_oy-_cupgyl4ykg" Type="http://schemas.openxmlformats.org/officeDocument/2006/relationships/hyperlink" Target="https://dalil.kg/document/301177" TargetMode="External"/><Relationship Id="rIdacqnawje9rp2kfbduxzd8" Type="http://schemas.openxmlformats.org/officeDocument/2006/relationships/hyperlink" Target="https://dalil.kg/document/301176" TargetMode="External"/><Relationship Id="rIdmrd8hkiqisu-zhkn04n46" Type="http://schemas.openxmlformats.org/officeDocument/2006/relationships/hyperlink" Target="https://dalil.kg/document/301177#pr2" TargetMode="External"/><Relationship Id="rIdkojwsqcolcobksx7fj5bw" Type="http://schemas.openxmlformats.org/officeDocument/2006/relationships/hyperlink" Target="https://dalil.kg/document/301176" TargetMode="External"/><Relationship Id="rIdykk39p5rz4q995rgkqdmd" Type="http://schemas.openxmlformats.org/officeDocument/2006/relationships/hyperlink" Target="https://dalil.kg/document/302943" TargetMode="External"/><Relationship Id="rIdgwn4zmiybcesvdp4l8sux" Type="http://schemas.openxmlformats.org/officeDocument/2006/relationships/hyperlink" Target="https://dalil.kg/document/302944" TargetMode="External"/><Relationship Id="rId0qm3ziogkxxtlf0fhoetk" Type="http://schemas.openxmlformats.org/officeDocument/2006/relationships/hyperlink" Target="https://dalil.kg/document/302944" TargetMode="External"/><Relationship Id="rIdozd78baszqvfmd6oylibk" Type="http://schemas.openxmlformats.org/officeDocument/2006/relationships/hyperlink" Target="https://dalil.kg/document/302943" TargetMode="External"/><Relationship Id="rIdknrzt45h-tu_bi3nf9z-y" Type="http://schemas.openxmlformats.org/officeDocument/2006/relationships/hyperlink" Target="https://dalil.kg/document/302960" TargetMode="External"/><Relationship Id="rIdeqx2abxnuzf4xahjkrhfy" Type="http://schemas.openxmlformats.org/officeDocument/2006/relationships/hyperlink" Target="https://dalil.kg/document/302961" TargetMode="External"/><Relationship Id="rIdkwt5duggun5s9s4lxvfyc" Type="http://schemas.openxmlformats.org/officeDocument/2006/relationships/hyperlink" Target="https://dalil.kg/document/302960" TargetMode="External"/><Relationship Id="rIdllozapo1n2gr4xgzyj42-" Type="http://schemas.openxmlformats.org/officeDocument/2006/relationships/hyperlink" Target="https://dalil.kg/document/302961#pr2" TargetMode="External"/><Relationship Id="rId2ovhesadtys8golxhq95z" Type="http://schemas.openxmlformats.org/officeDocument/2006/relationships/hyperlink" Target="https://dalil.kg/document/302960" TargetMode="External"/><Relationship Id="rIdub8jnjrcpwuo-3wquu_2u" Type="http://schemas.openxmlformats.org/officeDocument/2006/relationships/hyperlink" Target="https://dalil.kg/document/302962" TargetMode="External"/><Relationship Id="rIdvn0lcqz-sti0otxj7kfwd" Type="http://schemas.openxmlformats.org/officeDocument/2006/relationships/hyperlink" Target="https://dalil.kg/document/302960" TargetMode="External"/><Relationship Id="rIdiih6ej5z82lb1bnocmaj-" Type="http://schemas.openxmlformats.org/officeDocument/2006/relationships/hyperlink" Target="https://dalil.kg/document/302962#pr2" TargetMode="External"/><Relationship Id="rId8" Type="http://schemas.openxmlformats.org/officeDocument/2006/relationships/image" Target="media/8de64316e95979c063c17bcd5380dc052a2594e9.png"/><Relationship Id="rId5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oncyjlzfrmyednumqv0m" Type="http://schemas.openxmlformats.org/officeDocument/2006/relationships/hyperlink" Target="https://dalil.kg/document/230041812" TargetMode="External"/><Relationship Id="rIdmxmcfw9kcgicdhhqi3pk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2026-09-27T04:59:06.405Z</dcterms:created>
  <dcterms:modified xsi:type="dcterms:W3CDTF">2026-09-27T04:59:06.405Z</dcterms:modified>
</cp:coreProperties>
</file>

<file path=docProps/custom.xml><?xml version="1.0" encoding="utf-8"?>
<Properties xmlns="http://schemas.openxmlformats.org/officeDocument/2006/custom-properties" xmlns:vt="http://schemas.openxmlformats.org/officeDocument/2006/docPropsVTypes"/>
</file>