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 предоставления,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 платы за пользование рыбохозяйственными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водоемами для ведения аквакультуры и рыболовства,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основания прекращения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пользования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</w:t>
      </w:r>
      <w:r>
        <w:rPr>
          <w:rFonts w:ascii="Arial" w:cs="Arial" w:eastAsia="Arial" w:hAnsi="Arial"/>
          <w:sz w:val="24"/>
          <w:szCs w:val="24"/>
        </w:rPr>
        <w:t xml:space="preserve">разработан в соответствии с Законом Кыргызской Республики «Об аквакультуре, рыболовстве и охране водных биологических ресурсов» (далее – Закон об аквакультуре) и </w:t>
      </w:r>
      <w:r>
        <w:rPr>
          <w:rFonts w:ascii="Arial" w:cs="Arial" w:eastAsia="Arial" w:hAnsi="Arial"/>
          <w:sz w:val="24"/>
          <w:szCs w:val="24"/>
        </w:rPr>
        <w:t xml:space="preserve">определяет правила и условия, размер платы за пользование рыбохозяйственными водоемами (озера, водохранилища, реки и их участки) вместе с водными биологическими ресурсами в целях ведения аквакультуры и рыболовства (спортивно-любительского и промыслового).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</w:t>
      </w:r>
      <w:r>
        <w:rPr>
          <w:rFonts w:ascii="Arial" w:cs="Arial" w:eastAsia="Arial" w:hAnsi="Arial"/>
          <w:sz w:val="24"/>
          <w:szCs w:val="24"/>
        </w:rPr>
        <w:t xml:space="preserve">атьей</w:t>
      </w:r>
      <w:r>
        <w:rPr>
          <w:rFonts w:ascii="Arial" w:cs="Arial" w:eastAsia="Arial" w:hAnsi="Arial"/>
          <w:sz w:val="24"/>
          <w:szCs w:val="24"/>
        </w:rPr>
        <w:t xml:space="preserve"> 9 Закона об аквакультуре в состав рыбохозяйственных водоемов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рыбохозяйственные водоемы и их участки, предоставленные в пользование для рыбохозяйственной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резервные фонды рыбохозяйственных водоемов и их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Основным пользователем рыбохозяйственных водоемов является уполномоченный государственный орган в сфере рыбного хозяйства, осуществляющий ведение Перечня естественных и искусственных водоемов, предоставляемых в пользование на конкурсной основе для целей аквакультуры и рыболовства</w:t>
      </w:r>
      <w:r>
        <w:rPr>
          <w:rFonts w:ascii="Arial" w:cs="Arial" w:eastAsia="Arial" w:hAnsi="Arial"/>
          <w:sz w:val="24"/>
          <w:szCs w:val="24"/>
        </w:rPr>
        <w:t xml:space="preserve">(далее – Перечень), а также резервного фонда рыбохозяйственных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фонд формируется из водных объектов, выявленных в результате проведения плановой и явочной инвентаризации.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определяет категории рыбохозяйственных водоемов резервного фонда, устанавливает наиболее подходящие водоемы и их участки для организации и ведения, садковой, пастбищной, рекреационной аквакультуры и рыболовства, а также для использования в качестве маточного водоема для включения в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следующие основные понятия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акватория</w:t>
      </w:r>
      <w:r>
        <w:rPr>
          <w:rFonts w:ascii="Arial" w:cs="Arial" w:eastAsia="Arial" w:hAnsi="Arial"/>
          <w:sz w:val="24"/>
          <w:szCs w:val="24"/>
        </w:rPr>
        <w:t xml:space="preserve"> – участок водной поверхности, ограниченный естественными, искусственными или условными границами;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иопродукция – это масса органического вещества создаваемое живыми организмами за определенный период времени: час, сутки, месяц;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биологическая продуктивность – </w:t>
      </w:r>
      <w:r>
        <w:rPr>
          <w:rFonts w:ascii="Arial" w:cs="Arial" w:eastAsia="Arial" w:hAnsi="Arial"/>
          <w:sz w:val="24"/>
          <w:szCs w:val="24"/>
        </w:rPr>
        <w:t xml:space="preserve">это накопление экосистемой органического вещества в процессе ее жизнедеятельности и </w:t>
      </w:r>
      <w:r>
        <w:rPr>
          <w:rFonts w:ascii="Arial" w:cs="Arial" w:eastAsia="Arial" w:hAnsi="Arial"/>
          <w:sz w:val="24"/>
          <w:szCs w:val="24"/>
        </w:rPr>
        <w:t xml:space="preserve">характеризует </w:t>
      </w:r>
      <w:r>
        <w:rPr>
          <w:rFonts w:ascii="Arial" w:cs="Arial" w:eastAsia="Arial" w:hAnsi="Arial"/>
          <w:sz w:val="24"/>
          <w:szCs w:val="24"/>
        </w:rPr>
        <w:t xml:space="preserve">скорость</w:t>
      </w:r>
      <w:r>
        <w:rPr>
          <w:rFonts w:ascii="Arial" w:cs="Arial" w:eastAsia="Arial" w:hAnsi="Arial"/>
          <w:sz w:val="24"/>
          <w:szCs w:val="24"/>
        </w:rPr>
        <w:t xml:space="preserve">генерации биомассы (образование нового поколения), то есть величина относительная, её обычно измеряют в единицах массы за единицу времени, отнесённой на единицу площади (для водных донных организмов) или на единицу объёма (для организмов, обитающих в толще воды или почве);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вегетационный период</w:t>
      </w:r>
      <w:r>
        <w:rPr>
          <w:rFonts w:ascii="Arial" w:cs="Arial" w:eastAsia="Arial" w:hAnsi="Arial"/>
          <w:sz w:val="24"/>
          <w:szCs w:val="24"/>
        </w:rPr>
        <w:t xml:space="preserve"> – наиболее благоприятный период для роста и развития рыбы и других водных биологических ресурсов, связанный с природными факторами среды, </w:t>
      </w:r>
      <w:r>
        <w:rPr>
          <w:rFonts w:ascii="Arial" w:cs="Arial" w:eastAsia="Arial" w:hAnsi="Arial"/>
          <w:sz w:val="24"/>
          <w:szCs w:val="24"/>
        </w:rPr>
        <w:t xml:space="preserve">началом </w:t>
      </w:r>
      <w:r>
        <w:rPr>
          <w:rFonts w:ascii="Arial" w:cs="Arial" w:eastAsia="Arial" w:hAnsi="Arial"/>
          <w:sz w:val="24"/>
          <w:szCs w:val="24"/>
        </w:rPr>
        <w:t xml:space="preserve">вегетационного периода является установление температуры воздуха +15°C и выше, как правило, длится с апреля по октябрь;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водные биологические ресурсы (ВБР) – это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генерация – это период, в течение которого происходит образование одного поколения живых организмов;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</w:t>
      </w:r>
      <w:r>
        <w:rPr>
          <w:rFonts w:ascii="Arial" w:cs="Arial" w:eastAsia="Arial" w:hAnsi="Arial"/>
          <w:sz w:val="24"/>
          <w:szCs w:val="24"/>
        </w:rPr>
        <w:t xml:space="preserve"> – деятельность по разведению и выращиванию молоди рыб, с последующим выпуском подращенной до жизнестойкой стадии молоди рыб в естественные и искусственные водоемы, с целью восстановления и увеличения рыбных запасов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лимит </w:t>
      </w:r>
      <w:r>
        <w:rPr>
          <w:rFonts w:ascii="Arial" w:cs="Arial" w:eastAsia="Arial" w:hAnsi="Arial"/>
          <w:sz w:val="24"/>
          <w:szCs w:val="24"/>
        </w:rPr>
        <w:t xml:space="preserve">– предельно допустимые объемы вылова рыбы определенных видов, из определенных водоемов и в определенные сроки, обеспечивающие устойчивое существование и воспроизводство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квота – часть лимита вылова рыбы, установленная для каждого субъекта рыбного промысла на закрепленных водоемах и участках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объект аквакультуры </w:t>
      </w:r>
      <w:r>
        <w:rPr>
          <w:rFonts w:ascii="Arial" w:cs="Arial" w:eastAsia="Arial" w:hAnsi="Arial"/>
          <w:sz w:val="24"/>
          <w:szCs w:val="24"/>
        </w:rPr>
        <w:t xml:space="preserve">– виды, породы и гибриды рыб, водные биоресурсы, которые </w:t>
      </w:r>
      <w:r>
        <w:rPr>
          <w:rFonts w:ascii="Arial" w:cs="Arial" w:eastAsia="Arial" w:hAnsi="Arial"/>
          <w:sz w:val="24"/>
          <w:szCs w:val="24"/>
        </w:rPr>
        <w:t xml:space="preserve">являются объектами разведения, содержания или выращивания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объекты промыслового рыболовства – рыба, икра, раки, другие водные беспозвоночные и водные кормовые объекты, служащие объектами лова, добычи и заготовки;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пастбищная аквакультура – это направление</w:t>
      </w:r>
      <w:r>
        <w:rPr>
          <w:rFonts w:ascii="Arial" w:cs="Arial" w:eastAsia="Arial" w:hAnsi="Arial"/>
          <w:sz w:val="24"/>
          <w:szCs w:val="24"/>
        </w:rPr>
        <w:t xml:space="preserve"> аквакультуры, осуществляемая в рыбохозяйственных водоемах путем выпуска рыбопосадочного материала для получения товарной рыбы в условиях естественного нагула;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промысловое рыболовство (добыча, вылов рыбы) – изъятие рыбы, водных беспозвоночных и других водных биологических ресурсов из среды их обитания, которое осуществляется путем промыслового добывания рыбы и водных беспозвоночных, а также в виде любительского и спортивного рыболовства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продукционно-биомассовый коэффициент (Р/В) – это показатель удельной биопродуктивности, являющийся отношением прироста продукции (Р) к средней биомассе (В);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екреационная аквакультура – это разновидность прудовой и пастбищной аквакультуры, где рыбохозяйственные водоемы (озера, водохранилища, реки) используются также для организации любительского и спортивного рыболовства с организацией зон отдыха и досуга;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рыбопродуктивность – суммарное количество (биомасса) рыбы на единицу площади водоема, полученное в течение одного вегетационного периода за счет использования естественной кормовой базы (естественная рыбопродуктивность) и/или искусственных кормов;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рыбопродукция – это общая биомасса рыбы, полученная с 1 га водоема в течение определенного времени (суток, декады, месяца, года);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рыбохозяйственный водоем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это водный объект рыбохозяйственного значения, который используется или может быть использован для ведения рыбного хозяйства или имеет значение для воспроизводства рыбных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рыболовный участок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водный объект в целом (озеро, водохранилище, река) либо его часть, который формируется в определенных границах для осуществления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рыбоводно-биологическое обоснование –</w:t>
      </w:r>
      <w:r>
        <w:rPr>
          <w:rFonts w:ascii="Arial" w:cs="Arial" w:eastAsia="Arial" w:hAnsi="Arial"/>
          <w:sz w:val="24"/>
          <w:szCs w:val="24"/>
        </w:rPr>
        <w:t xml:space="preserve"> это комплекс мероприятий, позволяющих узнать о состоянии водного объекта рыбохозяйственного значения, его ихтиофауны и кормовых организмов на основании полученных сведений составить заключение о его рыбохозяйственном потенциале;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садковая аквакультура</w:t>
      </w:r>
      <w:r>
        <w:rPr>
          <w:rFonts w:ascii="Arial" w:cs="Arial" w:eastAsia="Arial" w:hAnsi="Arial"/>
          <w:sz w:val="24"/>
          <w:szCs w:val="24"/>
        </w:rPr>
        <w:t xml:space="preserve"> – разведение рыбы в специально оборудованных для этого естественных или искусственно созданных водоемах или в садках.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рыбохозяйственных водоемов в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ведения аквакультуры и рыболовства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Рыбохозяйственные водоемы предоставляются в пользование на конкурсной основе по единым правилам, установленным законодательством в сфере рыбного хозяйства для организации и ведения садковой, пастбищной, рекреационной аквакультуры и рыболовства (спортивно-любительского и промыслового).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Обязательными условиями предоставления водоемов или их участков является использование их в рыбохозяйственных целях и на платной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предоставлять водоемы резервного фонда в качестве пилотного проекта на срок до трех лет.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Средства за пользование водоемами используются на проведение следующих мероприятий: искусственное воспроизводство рыбных запасов, рыбохозяйственная мелиорация, ихтиологические и мониторинговые исследования в рыбохозяйственных водоемах государственного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Организацию проведения конкурса и принятие решения о выставлении водоемов и их участков на конкурс осуществляет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На конкурс выставляются только те водоемы или их участки</w:t>
      </w:r>
      <w:r>
        <w:rPr>
          <w:rFonts w:ascii="Arial" w:cs="Arial" w:eastAsia="Arial" w:hAnsi="Arial"/>
          <w:sz w:val="24"/>
          <w:szCs w:val="24"/>
        </w:rPr>
        <w:t xml:space="preserve">, рыбохозяйственный потенциал которых известен, установлены объекты аквакультуры (теплолюбивый, холодолюбивый комплекс объектов аквакультуры) и направление аквакультуры (садковая, пастбищная, рекреационная).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Преимущественное право пользования при конкурсном отборе предоставляется тем рыбохозяйствующим субъектам, за которыми были ранее закреплены данные водоемы или их участки, при условии постоянного выполнения ими договорных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предоставляет в пользование водную акваторию как среду обитания водных биологических ресурсов. Рыба и другие водные биологические ресурсы являются неотъемлемой частью водной экосистемы и не могут быть отделены от среды их обитания, обеспечивающей их жизнедеятельность.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Площадь акватории предоставляемых в пользование водоемов или их отдельных участков ограничивается границами отведенной водной акватории по поверхности водного зеркала водоема или их отдельных участков уполномоченным органом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Рыбохозяйственные водоемы либо их отдельные участки предоставляются в пользование для ведения аквакультуры на платной основе сроком до 25 (двадцати пяти)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средства, полученные от предоставления рыбохозяйственных водоемов в пользование, поступают на специальный счет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рыбного хозяйства предоставляет рыбохозяйственный водоем победителю конкурса, впервые получившему право пользования водоемом, поэтапно: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первом этапе – сроком на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лет</w:t>
      </w:r>
      <w:r>
        <w:rPr>
          <w:rFonts w:ascii="Arial" w:cs="Arial" w:eastAsia="Arial" w:hAnsi="Arial"/>
          <w:sz w:val="24"/>
          <w:szCs w:val="24"/>
        </w:rPr>
        <w:t xml:space="preserve"> в целях реализации начального этапа бизнес-плана;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успешной реализации начального этапа бизнес-плана срок пользования водоемом продлевается до окончания оставшегося срока в пределах 25 (двадцати пяти)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продления срока пользования рыбохозяйственным водоемом является заявление пользователя водоема о продлении срока действия договора, поданное в уполномоченный орган в сфере рыбного хозяйства не позднее чем за один месяц до истечения срока действия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уведомляет пользователя водоема об окончании срока действия договора не позднее чем за два месяца до даты его истечения.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25-летнего срока действия договора водоем вновь выставляется на конкурс.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Неотъемлемой частью договора на пользование является паспорт водоема на организацию и ведение пастбищной и рекреационной аквакультуры и рыбоводно-биологическое обоснование – для садковой аквакультуры. Срок действия паспорта водоема составляет 5 лет, рыбоводно-биологического обоснования – 10 лет. В случае реконструкции инфраструктуры рыбоводного хозяйства, изменения направления деятельности аквакультуры, объектов аквакультуры разрабатывается новый паспорт водоема и рыбоводно-биологическое обоснование.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водоемов или его участков под садковую аквакультуру в целях недопущения загрязнения должно осуществляться в соответствии с допустимыми нормами загрузки садковых мощностей для каждого отдельно взятого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требованием по завершении срока действия договора о предоставлении водоема или его участка для ведения садковой аквакультуры является проведение рекультивации предоставленного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Предоставление водоемов или их участков в целях промыслового рыболовства осуществляется бесплатно сроком на 1 год. Оплата производится за лимит или квоту вылова рыбы и других водных биологических ресурсов, устанавливаемых уполномоченным органом в сфере рыбного хозяйства по согласованию с научно-исследовательской организацией.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Стоимость квоты или лимита определяется согласно ставкам платы за специальное пользование объектами животного мира и прописываются условиями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Объекты аквакультуры и рыболовства, заселенные в целях повышения рыбопродуктивности водоемов государственными рыборазводными заводами, а также частными инкубационными цехами/рыбопитомниками, участвующими в совместной реализации прогноз-заданий по искусственному воспроизводству рыбных запасов уполномоченного органа в сфере рыбного хозяйства, являются собственностью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Договоры на рыбохозяйственное использование водоемов заключенные с водохозяйственными организациями, органами местного самоуправления и другими ведомствами считаются недействительными.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Расторжение договора по причинам, указанным в главе 5, не освобождает пользователя от внесения установленной платы за пользование водоемами или его отдельными участками.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Передача и переуступка прав пользования рыбохозяйственным водоемом или его участком третьи лицам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Право пользования рыбохозяйственным водоемом или его участком не может быть объектом залога.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Субаренда закрепленных за пользователями водоемов и рыболовных участков, предоставленных для целей рыбоводства, рыборазведения или рыболовства,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закрепления водоемов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После определения победителя конкурса уполномоченный орган в сфере рыбного хозяйства на основании протокола конкурсной комиссии издает приказ о закреплении за ним рыбохозяйственного водоема или рыболовного участка в течение 5 рабочих дней. Неотъемлемой частью договора является паспорт водоема или рыбоводно-биологическое обоснование на организацию и ведение садкового рыбоводного хозяйства на водоеме или размер лимита/квоты на промысловое рыболовство.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Победитель конкурса подает заявку в уполномоченный орган на разработку паспорта водоема и рыбоводно-биологического обоснования на организацию пастбищной и рекреационной аквакультуры или на разработку рыбоводно-биологического обоснования на организацию садковой аквакультуры. На основании полученных документов заключается двухсторонний договор о закреплении водоема или его участка для организации и ведения аквакультуры в течение 3-х рабочих дней.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Разработка паспорта водоема и рыбоводно-биологического обоснования на организацию пастбищной и рекреационной аквакультуры или на разработку рыбоводно-биологического обоснования на организацию садковой аквакультуры осуществляется на платной основе, согласно прейскуранту цен, уполномоченного органа в сфере рыбного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Договор о закреплении водоема или рыболовных участков составляется в двух экземплярах с приложением карты-схемы к паспорту водоема или рыболовного участка с нанесенными границами в масштабе 1:1000 и др. Уполномоченный орган в сфере рыбного хозяйства устанавливает границы водной акватории (водное пространство) водоемов или их отдельных участков водоемов, как среду обитания, выращивания и добычи (вылова) рыбы, предоставленных в пользование.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рыбохозяйственных водоемов с постоянной площадью поверхности водного зеркала размер платы определяется по данным рыбохозяйственного паспорта водоема или рыболовного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В случае использования водоемов энергетического, ирригационного назначений (водохранилища, бассейны декадного регулирования и бассейны суточного регулирования), где площадь акватории водоема изменяется в связи с их опорожнением в ирригационных и других целях в вегетационный период, размер платы определяется по фактической площади водного зеркала водоема.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водного зеркала водоема после опорожнения принимается за фактическую площадь и устанавливается инструментально комиссией с участием специалистов государственных органов в сфере рыбного, водного хозяйств, охраны окружающей среды, органов местного самоуправления и общественных объединений.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технических возможностей мониторинга изменений площади поверхности водного зеркала в данных водоемах в течение всего вегетационного периода, оплата за пользование производится за фактическую площадь водного зеркала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Земельные участки, находящиеся </w:t>
      </w:r>
      <w:r>
        <w:rPr>
          <w:rFonts w:ascii="Arial" w:cs="Arial" w:eastAsia="Arial" w:hAnsi="Arial"/>
          <w:sz w:val="24"/>
          <w:szCs w:val="24"/>
        </w:rPr>
        <w:t xml:space="preserve">в водоохранных зонах и полосах естественных и искусственных водоемов</w:t>
      </w:r>
      <w:r>
        <w:rPr>
          <w:rFonts w:ascii="Arial" w:cs="Arial" w:eastAsia="Arial" w:hAnsi="Arial"/>
          <w:sz w:val="24"/>
          <w:szCs w:val="24"/>
        </w:rPr>
        <w:t xml:space="preserve">, могут быть использованы </w:t>
      </w:r>
      <w:r>
        <w:rPr>
          <w:rFonts w:ascii="Arial" w:cs="Arial" w:eastAsia="Arial" w:hAnsi="Arial"/>
          <w:sz w:val="24"/>
          <w:szCs w:val="24"/>
        </w:rPr>
        <w:t xml:space="preserve">для ведения рыбохозяйственной деятельности</w:t>
      </w:r>
      <w:r>
        <w:rPr>
          <w:rFonts w:ascii="Arial" w:cs="Arial" w:eastAsia="Arial" w:hAnsi="Arial"/>
          <w:sz w:val="24"/>
          <w:szCs w:val="24"/>
        </w:rPr>
        <w:t xml:space="preserve">, с учетом требований нормативных правовых актов, регулирующих водные и земельные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Охрана рыбных запасов и среды их обитания на закрепленных водоемах и их участках осуществляется пользователями этих водоемов и участков в соответствии с законодательством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В договоре о закреплении водоема или его участка в пользование в целях ведения рыбоводства, рыборазведения или рыболовства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стороны и предмет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срок действия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сведения о видовом составе объектов аквакультуры (перечень объектов аквакультуры), подлежащих выращиванию или объектов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сведения о технических средствах, орудиях, размерах и способах промыслового 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размер, формы платежа, сроки, порядок внесения и пересмотра, ответственность за ее неуплату;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проведение мероприятий по рыбохозяйственной мелиорации для повышения рыбопродуктивности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требования по сохранению водных биоресурсов и среды их обитания при осуществлении аквакультуры на предоставленных в пользование рыбоводных участках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оказание содействия в предоставлении плавсредств, орудий лова и др. для проведения рыбохозяйственных и ихтиопатологических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порядок и основания для прекращения прав пользования рыбохозяйственными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обязан осуществлять контроль за соблюдением условий договора и требований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При нарушении договорных обязательств, повлекших за собой ухудшение состояния сырьевой базы рыбохозяйственного водоема, юридические и физические лица, которым были предоставлены в пользование водоемы, проводят на них соответствующие мероприятия по восстановлению сырьевой базы водоема, а в случае причинения ущерба рыбным запасам и водным биологическим ресурсам – возмещают его в установленном в сфере рыбного хозяйства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Пользователь рыбохозяйственного водоема для целей ведения аквакультуры и рыболовства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эффективно использовать закрепленный водоем или его участок в соответствии с целевым назначением и с соблюдением ветеринарно-санитарных и рыбоводно-биологических норм и требований;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осуществлять охрану и воспроизводство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выполнять рыбоводно-биологические, мелиоративные, ветеринарно-санитарные мероприятия по профилактике болезней рыб, мероприятия по недопущению загрязнения среды обитания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осуществлять рыбохозяйственную деятельность, исключающую нанесение ущерба состоянию рыбных запасов и среды их обитания. В случае нанесения ущерба рыбным запасам или среде обитания водных биологических ресурсов пользователем возмещается размер ущерба;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своевременно вносить плату за пользование предоставленного рыбохозяйственного ресурса;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производить вылов рыбы и других водно-биологических ресурсов согласно лимитам;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пользоваться рыбными ресурсами способами, не допускающими нарушения целостности биоценоза и обеспечивающими сохранение и увеличение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в уполномоченный орган сведения, отчеты об объемах выращенной, добытой и реализованной товарной рыбы, рыбоводной продукции, об объемах выпущенной в водоемы молоди рыб с целью зарыбления водоемов, а также информацию, запрашиваемую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определения размера платы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пользование рыбохозяйственными водоемами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Величина платы </w:t>
      </w:r>
      <w:r>
        <w:rPr>
          <w:rFonts w:ascii="Arial" w:cs="Arial" w:eastAsia="Arial" w:hAnsi="Arial"/>
          <w:sz w:val="24"/>
          <w:szCs w:val="24"/>
        </w:rPr>
        <w:t xml:space="preserve">за пользование рыбохозяйственными водоемами определяется исходя из рыбопродукции за весь вегетационный период, которая формируется за счет использования рыбой естественной кормовой базы водоемов: а именно кормовых организмов как планктон (фито- и зоопланктон), бентос (фито- и зообентос). Прирост биомассы как рыбы, так и кормовых организмов зависят от температурных, климатических (рыбоводных) зон, типа водоема, уровня биогенных аминов, глубинных показателей, зарастаемости, типа грунта и др.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За весь вегетационный период (для водоемов началом </w:t>
      </w:r>
      <w:r>
        <w:rPr>
          <w:rFonts w:ascii="Arial" w:cs="Arial" w:eastAsia="Arial" w:hAnsi="Arial"/>
          <w:sz w:val="24"/>
          <w:szCs w:val="24"/>
        </w:rPr>
        <w:t xml:space="preserve">вегетационного периода является установление температуры воздуха +15°C и выше)</w:t>
      </w:r>
      <w:r>
        <w:rPr>
          <w:rFonts w:ascii="Arial" w:cs="Arial" w:eastAsia="Arial" w:hAnsi="Arial"/>
          <w:sz w:val="24"/>
          <w:szCs w:val="24"/>
        </w:rPr>
        <w:t xml:space="preserve"> в зависимости от климатических условий происходят постоянные генерации (появление новых поколений) кормовых организмов.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Для оценки биопродукционных возможностей водоемов используют понятия биомасса и биопродукция. Биомасса представляет собой массу органического вещества живых организмов на единице объема (фито- и зоопланктон), выражаемая в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Биопродукция – это масса органического вещества создаваемое живыми организмами за определенный период времени: час, сутки, месяц.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 размера платы за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рыбохозяйственными водоемами для 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пастбищной и рекреационной аквакультуры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Размер платы за пользование водоемами включает в себя фиксированную величину, обуславливающую общий прирост биомассы рыбы, коэффициенты, учитывающие тип водоема, тип почвы, глубину водоема, процент зарастаемости, рыбоводную зону и площадь самого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размера платы за пользование рыбохозяйственными водоемами для ведения товарной пастбищной и рекреационной аквакультуры с учетом ежемесячной рыбопродукции в зависимости от рыбоводной зоны, осуществляется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– размер платы за пользование (в сомах за весь вегетационный период);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– фиксированная величина, определяющая общий прирост биомассы рыбы, потребляющей зообентос и зоопланктон за один месяц на 1 га площади водного зеркала водоема;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коэффициент, учитывающий тип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глубину водного объекта (таблица 3);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</w:t>
      </w:r>
      <w:r>
        <w:rPr>
          <w:rFonts w:ascii="Arial" w:cs="Arial" w:eastAsia="Arial" w:hAnsi="Arial"/>
          <w:sz w:val="24"/>
          <w:szCs w:val="24"/>
        </w:rPr>
        <w:t xml:space="preserve">(таблица 4);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– рыбоводная зона, среднее количество месяцев с температурой воздуха выше 15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 (таблица 5);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водного зеркала водного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фиксированной величины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определяется как сумма прироста биомассы рыбы, потребляющей зообентос и зоопланктон на 1 га площади акватории водоема за один месяц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 =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+ 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где: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б – </w:t>
      </w:r>
      <w:r>
        <w:rPr>
          <w:rFonts w:ascii="Arial" w:cs="Arial" w:eastAsia="Arial" w:hAnsi="Arial"/>
          <w:sz w:val="24"/>
          <w:szCs w:val="24"/>
        </w:rPr>
        <w:t xml:space="preserve">фиксированная величина прироста рыбы за счет зообентоса;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фиксированная величина прироста рыбы за счет зоопланктона.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возможной рыбопродукции по зообентосу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формуле: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– прирост биомассы рыбы за счет зообентосных организмов;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Р/В – это отношение прироста продукции (Р) к средней биомассе (В), имеющей значение 5;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зообентоса: 1,432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S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площадь биотопа/водоема, 1 га;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зообентоса рыбами-бентофагами – 70 %;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КК– кормовой коэффициент зообентосных организмов составляет – 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0,835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8,35 кг/га.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возможной рыбопродукции по зоопланктону производится по формуле: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прирост биомассы рыбы за счет зоопланктона;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Р/В – это отношение прироста продукции (Р) к средней биомассе (В), имеющей значение 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 – объем воды;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зоопланктона: 0,14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зоопланктона рыбами 50%;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зоопланктона, который составляет для зоопланктонных организмов – 10.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0,105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1,05 кг/га.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Общий прирост рыбы за счет зообентоса и зоопланктона (естественная рыбопродукция) составит: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8,35 кг + 1,05 кг = 9,4 кг/га                       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Естественная рыбопродукция, выраженная в сомах составит: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9,4 кг/га х 50 сом =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470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ставки за специальное пользование 1 кг крупного частика, а также лососевых и сиговых видов, утвержденные постановлением Правительства Кыргызской Республики «Об утверждении ставок платы и Порядка взимания и использования платы за специальное пользование объектами животного мира в Кыргызской Республике» от 20 октября 2015 года № 715).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470 сом</w:t>
      </w:r>
      <w:r>
        <w:rPr>
          <w:rFonts w:ascii="Arial" w:cs="Arial" w:eastAsia="Arial" w:hAnsi="Arial"/>
          <w:sz w:val="24"/>
          <w:szCs w:val="24"/>
        </w:rPr>
        <w:t xml:space="preserve"> – это фиксированная величина размера платы за пользование одного га водного зеркала водоема за один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повышения ставок за специальное пользование объектами животного мира (рыба) фиксированная величина будет меняться в соответствии со ставкой.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Расчет </w:t>
      </w:r>
      <w:r>
        <w:rPr>
          <w:rFonts w:ascii="Arial" w:cs="Arial" w:eastAsia="Arial" w:hAnsi="Arial"/>
          <w:sz w:val="24"/>
          <w:szCs w:val="24"/>
        </w:rPr>
        <w:t xml:space="preserve">размера платы за пользование рыбохозяйственными водоемами производится путем перемножения фиксированной величины (Ф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) с нижеследующими коэффициентами.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Значения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Значение коэффициента, учитывающего тип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6"/>
        <w:gridCol w:w="6300"/>
        <w:gridCol w:w="3272"/>
      </w:tblGrid>
      <w:tr>
        <w:tc>
          <w:tcPr>
            <w:tcW w:type="dxa" w:w="6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водного объекта</w:t>
            </w:r>
          </w:p>
        </w:tc>
        <w:tc>
          <w:tcPr>
            <w:tcW w:type="dxa" w:w="3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коэффициента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Замкнутый природный водоем (карьер)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Поправочный коэффициент на естественную продуктивность водоемов, учитывающий качество почвы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0"/>
        <w:gridCol w:w="1898"/>
      </w:tblGrid>
      <w:tr>
        <w:tc>
          <w:tcPr>
            <w:tcW w:type="dxa" w:w="8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8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Малопродуктивные почвы (каменисто-песчаные, галечниковые и торфяные почвы)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8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Малопродуктивные почвы (песчаные, супесчаные, солончаки)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8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Среднепродуктивные почвы (суглинок, ил, глина, серозем)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8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Среднепродуктивные почвы (выщелоченный чернозем, подзолистая почва) 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8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(черноземы, краснозем и др.)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Значение коэффициента, учитывающего глубину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4"/>
        <w:gridCol w:w="3924"/>
      </w:tblGrid>
      <w:tr>
        <w:tc>
          <w:tcPr>
            <w:tcW w:type="dxa" w:w="6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водного объекта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нормальном подпорном уровне</w:t>
            </w:r>
          </w:p>
        </w:tc>
        <w:tc>
          <w:tcPr>
            <w:tcW w:type="dxa" w:w="3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</w:t>
            </w:r>
          </w:p>
        </w:tc>
        <w:tc>
          <w:tcPr>
            <w:tcW w:type="dxa" w:w="3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м до 2,5 м</w:t>
            </w:r>
          </w:p>
        </w:tc>
        <w:tc>
          <w:tcPr>
            <w:tcW w:type="dxa" w:w="3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2,5 до 5 м </w:t>
            </w:r>
          </w:p>
        </w:tc>
        <w:tc>
          <w:tcPr>
            <w:tcW w:type="dxa" w:w="3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м</w:t>
            </w:r>
          </w:p>
        </w:tc>
        <w:tc>
          <w:tcPr>
            <w:tcW w:type="dxa" w:w="3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</w:tr>
      <w:tr>
        <w:tc>
          <w:tcPr>
            <w:tcW w:type="dxa" w:w="6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м</w:t>
            </w:r>
          </w:p>
        </w:tc>
        <w:tc>
          <w:tcPr>
            <w:tcW w:type="dxa" w:w="3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м</w:t>
            </w:r>
          </w:p>
        </w:tc>
        <w:tc>
          <w:tcPr>
            <w:tcW w:type="dxa" w:w="3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6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м</w:t>
            </w:r>
          </w:p>
        </w:tc>
        <w:tc>
          <w:tcPr>
            <w:tcW w:type="dxa" w:w="3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Значение коэффициента, учитывающего зарастание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водного объекта высшей водной растительностью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8"/>
        <w:gridCol w:w="3900"/>
      </w:tblGrid>
      <w:tr>
        <w:tc>
          <w:tcPr>
            <w:tcW w:type="dxa" w:w="6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зарастания водного объекта</w:t>
            </w:r>
          </w:p>
        </w:tc>
        <w:tc>
          <w:tcPr>
            <w:tcW w:type="dxa" w:w="3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25 %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26 % до 40 %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6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60 %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0.7</w:t>
            </w:r>
          </w:p>
        </w:tc>
      </w:tr>
      <w:tr>
        <w:tc>
          <w:tcPr>
            <w:tcW w:type="dxa" w:w="6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1% до 10%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прудового рыбоводства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8"/>
        <w:gridCol w:w="1720"/>
        <w:gridCol w:w="1553"/>
        <w:gridCol w:w="5696"/>
      </w:tblGrid>
      <w:tr>
        <w:tc>
          <w:tcPr>
            <w:tcW w:type="dxa" w:w="1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рыбоводства 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дней с температурой воздуха выше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месяцев в среднем </w:t>
            </w:r>
          </w:p>
        </w:tc>
        <w:tc>
          <w:tcPr>
            <w:tcW w:type="dxa" w:w="5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</w:t>
            </w:r>
          </w:p>
        </w:tc>
      </w:tr>
      <w:tr>
        <w:tc>
          <w:tcPr>
            <w:tcW w:type="dxa" w:w="1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91-105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Ак-Талинский, Ат-Башинский, Нарынский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Чон-Алайский район</w:t>
            </w:r>
          </w:p>
        </w:tc>
      </w:tr>
      <w:tr>
        <w:tc>
          <w:tcPr>
            <w:tcW w:type="dxa" w:w="1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106-120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Тюпский, Ак-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 Тонский, Джети-Огузский, Иссык-Кульский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Кочкорский, Джумгальский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Кеминский район;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Бакай-Атинский,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Кара-Бууринский, Таласский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Тогуз-Тороуский, Ала-Букинский, Чаткальский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Алайский, Кара-Кульджинский районы</w:t>
            </w:r>
          </w:p>
        </w:tc>
      </w:tr>
      <w:tr>
        <w:tc>
          <w:tcPr>
            <w:tcW w:type="dxa" w:w="1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121-135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5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Ысык-Атинский, Аламудунский, Сокулукский, Московский, Жайылский, Панфиловский, Чуйский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Манасский район;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Аксыйский, Токтогульский районы</w:t>
            </w:r>
          </w:p>
        </w:tc>
      </w:tr>
      <w:tr>
        <w:tc>
          <w:tcPr>
            <w:tcW w:type="dxa" w:w="1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Баткенский, Кадамжайский, Лейлекский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Араванский, Кара-Суйский, Ноокатский, Узгенский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Базар-Коргонский, Ноокенский, Сузакский районы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платы за пользование водоемами для пастбищной, рекреационной аквакультуры осуществляется согласно паспортным данным водоема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глубоководного водохранилища с низкой зарастаемостью, каменистым дном, площадью 70 га, находящимся в Токтогульском районе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п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= 470 сом х 1,0 х 0,4 х 0,93 х 0,7 х 4,3 х 70 га = 36 839 сом за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Расчет размера платы за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рыбохозяйственными водоемами для 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садковой аквакультуры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 Размер платы за пользование рыбохозяйственными водоемами для ведения товарной садковой аквакультуры включает в себя фиксированную величину, определяющую прирост биомассы рыбы, потребляющей только зоопланктон (см.: ниже), коэффициенты, учитывающие тип водоема, тип почвы, глубину водоема, процент зарастаемости, рыбоводную зону, высоту садкового сооружения и площадь предоставленного участка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размера платы за пользование рыбохозяйственными водоемами для ведения товарной садковой аквакультуры с учетом ежемесячной естественной рыбопродукции в зависимости от рыбоводной зоны, осуществляется по следующей</w:t>
      </w:r>
      <w:r>
        <w:rPr>
          <w:rFonts w:ascii="Arial" w:cs="Arial" w:eastAsia="Arial" w:hAnsi="Arial"/>
          <w:sz w:val="24"/>
          <w:szCs w:val="24"/>
        </w:rPr>
        <w:t xml:space="preserve">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 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– размер платы за пользование (в сомах за весь вегетационный период в зависимости от рыбоводной зоны);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 – фисированная величина, определяющая прирост биомассы рыбы, потребляющей зоопланктон за один месяц вегетационного периода на 1 га площади водного зеркала водоема;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коэффициент , учитывающий качество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</w:t>
      </w:r>
      <w:r>
        <w:rPr>
          <w:rFonts w:ascii="Arial" w:cs="Arial" w:eastAsia="Arial" w:hAnsi="Arial"/>
          <w:sz w:val="24"/>
          <w:szCs w:val="24"/>
        </w:rPr>
        <w:t xml:space="preserve">(таблица 4);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рыбоводная зона, среднее количество месяцев с температурой воздуха выше 15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 (таблица 5);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– высота садкового сооружения;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предоставленного в пользование водного зеркала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</w:t>
      </w:r>
      <w:r>
        <w:rPr>
          <w:rFonts w:ascii="Arial" w:cs="Arial" w:eastAsia="Arial" w:hAnsi="Arial"/>
          <w:sz w:val="24"/>
          <w:szCs w:val="24"/>
        </w:rPr>
        <w:t xml:space="preserve">ля расчета фиксированной величины (Ф) в садковой аквакультуре учитывается только средняя величина естественной рыбопродукции, получаемая в рыбохозяйственных водоемах Кыргызской Республики за счет потребления только зоопланктона. Это обусловлено тем, что, согласно рыбоводным нормативам, садковые сооружения устанавливаются на глубине не менее 3 м от дна водоема (следовательно, она не потребляет зообентосные организмы).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возможной рыбопродукции по зоопланктону производится по следующей формуле: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 – фиксированная величина, определяющая прирост биомассы рыбы, потребляющей зоопланктон в течение одного месяца;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Р/В – это отношение прироста продукции (Р) к средней биомассе (В), имеющей значение 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 – объем воды в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зоопланктона:</w:t>
      </w:r>
      <w:r>
        <w:rPr>
          <w:rFonts w:ascii="Arial" w:cs="Arial" w:eastAsia="Arial" w:hAnsi="Arial"/>
          <w:sz w:val="24"/>
          <w:szCs w:val="24"/>
        </w:rPr>
        <w:t xml:space="preserve">1,27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зоопланктона рыбами, 50%;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зоопланктона, который составляет для зоопланктонных организмов – 10.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= 0,95 </w:t>
      </w:r>
      <w:r>
        <w:rPr>
          <w:rFonts w:ascii="Arial" w:cs="Arial" w:eastAsia="Arial" w:hAnsi="Arial"/>
          <w:sz w:val="24"/>
          <w:szCs w:val="24"/>
        </w:rPr>
        <w:t xml:space="preserve">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Естественная рыбопродукция составляет: 0,95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9,5 кг/га.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Естественная рыбопродукция, выраженная в сомах составит: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9,5 кг/га х 60 сом = 570 сом/га.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ставка за специальное пользование 1 кг кормовых объектов составляет 60 сом, утвержденные постановлением Правительства Кыргызской Республики «Об утверждении ставок платы и Порядка взимания и использования платы за специальное пользование объектами животного мира в Кыргызской Республике» от 20 октября 2015 года № 715.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570 сом</w:t>
      </w:r>
      <w:r>
        <w:rPr>
          <w:rFonts w:ascii="Arial" w:cs="Arial" w:eastAsia="Arial" w:hAnsi="Arial"/>
          <w:sz w:val="24"/>
          <w:szCs w:val="24"/>
        </w:rPr>
        <w:t xml:space="preserve"> – это фиксированная величина (которая зависит от ставки за специальное пользование объектами животного мира) размера платы за пользование 1 га водного зеркала водоема за один месяц для садковых сооружений.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повышения ставок за специальное пользование объектами животного мира (кормовые объекты рыб) фиксированная величина будет меняться в соотвествии со ставкой.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Расчет </w:t>
      </w:r>
      <w:r>
        <w:rPr>
          <w:rFonts w:ascii="Arial" w:cs="Arial" w:eastAsia="Arial" w:hAnsi="Arial"/>
          <w:sz w:val="24"/>
          <w:szCs w:val="24"/>
        </w:rPr>
        <w:t xml:space="preserve">размера платы за пользование рыбохозяйственными водоемами </w:t>
      </w:r>
      <w:r>
        <w:rPr>
          <w:rFonts w:ascii="Arial" w:cs="Arial" w:eastAsia="Arial" w:hAnsi="Arial"/>
          <w:sz w:val="24"/>
          <w:szCs w:val="24"/>
        </w:rPr>
        <w:t xml:space="preserve">для ведения товарной садковой аквакультуры </w:t>
      </w:r>
      <w:r>
        <w:rPr>
          <w:rFonts w:ascii="Arial" w:cs="Arial" w:eastAsia="Arial" w:hAnsi="Arial"/>
          <w:sz w:val="24"/>
          <w:szCs w:val="24"/>
        </w:rPr>
        <w:t xml:space="preserve">производится путем перемножения фиксированной величины (Ф) с вышеуказанными коэффициентами.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Пример: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глубоководного водохранилища с низкой зарастаемостью, с каменистым дном, площадью 10 га, находящимся в Токтогульском районе Джалал-Абадской области: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= Ф 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= 570 сом х 1 х 0,4 х 0,7 х 4,3 х 5 м х 10 га = 34 314 сом за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Основания для расторжения договора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предоставлении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рыбохозяйственными водоемами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водно-биологическими ресурсами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Расторжение договора осуществляется изданием приказа уполномоченного органа в сфере рыбного хозяйств по представлению актов проверки о выявленных нарушениях, направленных уведомлений пользователю водоема.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расторжения договора</w:t>
      </w:r>
      <w:r>
        <w:rPr>
          <w:rFonts w:ascii="Arial" w:cs="Arial" w:eastAsia="Arial" w:hAnsi="Arial"/>
          <w:sz w:val="24"/>
          <w:szCs w:val="24"/>
        </w:rPr>
        <w:t xml:space="preserve"> является следующее: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не использование водоема по его назначению более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не целевое использование рыбохозяйственного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не соблюдение требований договора о предоставлении права пользования водоемов рыбохозяйственного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сверхлимитный вылов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по решению суда в случае неуплаты арендной платы в течение одного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предоставление в субаренду;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ликвидация юридического лица, или в связи со смертью физического лица (индивидуального предпринимателя), которому предоставлен в пользование рыбохозяйственный водоем или участок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истечение срока действия права пользования рыбохозяйственным водоемом или участком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при отказе лица, которому предоставлен рыбохозяйственный водоем или участок водоема от права пользования 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в иных случаях, указанных в договоре.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 Принудительное прекращение права 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рыбохозяйственным водоемом или участком водоема осуществляется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возникает необходимость использования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рыбохозяйственного водоема </w:t>
      </w:r>
      <w:r>
        <w:rPr>
          <w:rFonts w:ascii="Arial" w:cs="Arial" w:eastAsia="Arial" w:hAnsi="Arial"/>
          <w:sz w:val="24"/>
          <w:szCs w:val="24"/>
        </w:rPr>
        <w:t xml:space="preserve">или его части, на котором расположен рыбоводный участок, для 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рыбоводный участок используется не по прямому назначению или с нарушением законодательства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Принудительное прекращение права 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рыбохозяйственным водоемом или его участком</w:t>
      </w:r>
      <w:r>
        <w:rPr>
          <w:rFonts w:ascii="Arial" w:cs="Arial" w:eastAsia="Arial" w:hAnsi="Arial"/>
          <w:sz w:val="24"/>
          <w:szCs w:val="24"/>
        </w:rPr>
        <w:t xml:space="preserve"> производится по решению уполномоченного органа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Решение о принудительном прекращении права 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рыбохозяйственным водоемом или участком водоема может быть обжаловано в судебном порядке.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действий уполномоченного органа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сфере рыбного хозяйства после расторжения договора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Право пользования рыбохозяйственным водоемом считается прекращенным с даты, указанной в приказе или со дня вступления в силу судебного решения.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Пользователь обязан прекратить хозяйственную деятельность на водоеме, прекратить вылов водных биоресурсов, обеспечить сохранность гидротехнических и иных объектов до передачи водоема.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создает комиссию (при необходимости) для приема рыбохозяйственного водоема.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Пользователь подготавливает водоем к передаче, освобождает территорию от оборудования, сетей, садков и иного имущества, приводит водоем и прибрежную территорию в состояние, соответствующее условиям договора и экологическим требованиям.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Возврат водоема осуществляется по акту приема-передачи.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акте указываются дата и место передачи, состояние водоема и рыбоводного участка, наличие (отсутствие) нарушений и последствий хозяйственной деятельности, сведения о передаваемом и демонтированном имуществе.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Акт подписывается представителем уполномоченного органа в сфере рыбного хозяйства, пользователем (либо его уполномоченным представителем).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отказа или уклонения пользователя от подписания акта приема-передачи, составляется односторонний акт, фиксируется фактическое состояние водоема.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в сфере рыбного хозяйства вправе обратиться в суд, принять меры в рамках контрольных и надзорных полномочий.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Проводится окончательный расчет арендной платы, штрафных санкций (при наличии), компенсации причиненного ущерба водным биоресурсам.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Информация о расторжении договора вносится в соответствующие реестры, в учетные базы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ti3ys86ubu6_dx_zd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dalil.kg/document/230042188</w:t>
      </w:r>
    </w:hyperlink>
  </w:p>
  <w:p>
    <w:pPr>
      <w:spacing w:after="0" w:before="40"/>
      <w:jc w:val="center"/>
    </w:pPr>
    <w:hyperlink w:history="1" r:id="rIdowqxatmhtktne4esmss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ti3ys86ubu6_dx_zdeo" Type="http://schemas.openxmlformats.org/officeDocument/2006/relationships/hyperlink" Target="https://dalil.kg/document/230042188" TargetMode="External"/><Relationship Id="rIdowqxatmhtktne4esmss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2026-09-26T23:52:48.706Z</dcterms:created>
  <dcterms:modified xsi:type="dcterms:W3CDTF">2026-09-26T23:52:48.706Z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