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рыболовства в научных и контрольных целях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устанавливает правила организации и проведения рыболовства в научных целях как одного из видов рыболовства – это проведение научно-ихтиологических, рыбохозяйственных исследований и контрольного лова рыбы в рыбохозяйственных водоемах и рыболовных участках Кыргызской Республики.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целью организации и проведения контрольного лова является государственный мониторинг рыбных запасов в рыбохозяйственных водоемах. Основными задачами является: изучение и мониторинг за состоянием рыбных запасов и среды их обитания, определение общих допустимых уловов, выработка лимитов (квот) на промысловый лов.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Проведение ихтиологических и научных работ по рыбохозяйственному исследованию водных биологических ресурсов водоемов осуществляется на основании ежегодных планов ихтиологических работ, утверждаемых уполномоченным органом в сфере рыбного хозяйства, а также научно-тематических планов, утверждаемых научной организацией.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В настоящем Порядке используются следующие основные понятия и определения: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водные биологические ресурсы (ВБР) – это рыбы, водные беспозвоночные и другие водные животные и растения, находящиеся в состоянии естественной свободы в естественных и искусственных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ихтиологический мониторинг – это система наблюдений, оценки, анализа и прогнозирования состояния ихтиофауны рыбохозяйственных водоемов;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ихтиомасса – </w:t>
      </w:r>
      <w:r>
        <w:rPr>
          <w:rFonts w:ascii="Arial" w:cs="Arial" w:eastAsia="Arial" w:hAnsi="Arial"/>
          <w:sz w:val="24"/>
          <w:szCs w:val="24"/>
        </w:rPr>
        <w:t xml:space="preserve">это суммарная масса рыб в водоеме;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квота – это часть лимита добычи объектов рыболовства по видам и рыбохозяйственным водоемам в определенные сроки, обеспечивающие устойчивое воспроизводство рыбных запасов;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контрольный лов – это метод сбора материалов, который позволяет определить количественный и качественный состав популяций рыб и других водных биологических ресурсов;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лимит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общие допустимые объемы добычи (вылова) объектов рыболовства</w:t>
      </w:r>
      <w:r>
        <w:rPr>
          <w:rFonts w:ascii="Arial" w:cs="Arial" w:eastAsia="Arial" w:hAnsi="Arial"/>
          <w:sz w:val="24"/>
          <w:szCs w:val="24"/>
        </w:rPr>
        <w:t xml:space="preserve"> по видам и рыбохозяйственным водоемам в определенные для рыболовства сроки, обеспечивающие устойчивое существование и воспроизводство рыбных запасов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общий допустимый улов водных биоресурсов</w:t>
      </w:r>
      <w:r>
        <w:rPr>
          <w:rFonts w:ascii="Arial" w:cs="Arial" w:eastAsia="Arial" w:hAnsi="Arial"/>
          <w:sz w:val="24"/>
          <w:szCs w:val="24"/>
        </w:rPr>
        <w:t xml:space="preserve"> – научно обоснованная величина годовой добычи (вылова) водных биоресурсов конкретных видов в рыбохозяйственных водоемах или рыболовных участках;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популяция – </w:t>
      </w:r>
      <w:r>
        <w:rPr>
          <w:rFonts w:ascii="Arial" w:cs="Arial" w:eastAsia="Arial" w:hAnsi="Arial"/>
          <w:sz w:val="24"/>
          <w:szCs w:val="24"/>
        </w:rPr>
        <w:t xml:space="preserve">это совокупность особей одного вида, способная самовоспроизводиться, разного возраста, веса, пола, населяющих определенный район и привязанные к местам размножения, нагула, зимовки;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промысловый запас – это часть общего запаса рыб или часть одной популяции, состоящая из особей достигших промыслового возраста или промысловой меры;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промысловое рыболовство – деятельность по добыче промысловых видов рыб в рыбохозяйственных водоемах, с использованием рыболовных судов и промысловых сетных орудий лова;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сетепостановка – </w:t>
      </w:r>
      <w:r>
        <w:rPr>
          <w:rFonts w:ascii="Arial" w:cs="Arial" w:eastAsia="Arial" w:hAnsi="Arial"/>
          <w:sz w:val="24"/>
          <w:szCs w:val="24"/>
        </w:rPr>
        <w:t xml:space="preserve">это процесс установки рыболовных сетей для ловли рыбы различными способами;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учет естественной смертности – это анализ потерь рыбы в рыбных запасах из-за гибели по причинам, не связанным с рыболовством (болезни, пищевая конкуренция, старость, загрязнение окружающей среды и т.д.);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эпизоотия – это широкое распространение инфекционной болезни среди одного или нескольких видов рыб, значительно превышающее уровень заболеваемости, обычно регистрируемый у рыб в водоеме, нескольких водоемах в бассейне одной или нескольких речных систем.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проведения научно-ихтиологических,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 и контрольного лова рыбы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Лов рыбы в рыбы в научных целях и контрольные ловы рыбы осуществляются: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сотрудниками научной организации для проведения научно-исследовательских работ на основании научных программ, с указанием сроков и места проведения лова рыбы, согласованных с уполномоченным органом в сфере рыбного хозяйства;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специалистами-ихтиологами уполномоченного органа в сфере рыбного хозяйства с целью мониторинга, учета и оценки состояния рыбных запасов, мониторинга эпизоотической ситуации, эффективности искусственного воспроизводства на основании плана ихтиологических работ и графика проведения контрольного лова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Рыбохозяйственные исследования означают комплексное изучение водоемов и видового состава водных биологических ресурсов, особенностей их распределения, биологии и количественных характеристик популяции, а также условий среды их обитания и оценку возможного вылова (добычи) рыбы без нанесения ущерба рыбным запасам, водным беспозвоночным и водным кормовым объектам.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Рыбохозяйственные исследования включают: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экспедиционные исследования, контрольные обловы, акустические и учетные съемки с использованием различных орудий лова, экспериментальный промысел;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лабораторную (камеральную) обработку данных;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определение научно-обоснованных величин общего допустимого улова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разработку научного обоснования правил и норм рационального использования рыбных ресурсов для их сохранения и достаточного естественного воспроизводства;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участие в проведении рыбохозяйственной экспертизы различных видов хозяйственной деятельности в рыбохозяйственных водоемах;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выполнение рыбоводно-биологических обоснований по определению размера ущерба, наносимого рыбным запасам строительством и эксплуатацией различных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изучение общих и частных проблем, возникающих в процессе управления рыбными ресурсами.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Контрольный лов – это лов рыбы и других водных биоресурсов в целях мониторинга состояния ихтиофауны, определения эффективности воспроизводства рыбных ресурсов, урожайности молоди рыб, рыбопродуктивности водоемов.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Сбор и обработка ихтиологического материала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Сбор ихтиологического материала проводится различными орудиями лова: активными орудиям лова (или оцеживающие орудия лова: различные виды неводов и тралов), пассивными (или объячеивающие: ставные и плавные сети соответствующих размеров ячеи).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работ должен вестись специальный журнал (рабочий дневник), в который заносятся все данные: дата, географические координаты сетепостановок, </w:t>
      </w:r>
      <w:r>
        <w:rPr>
          <w:rFonts w:ascii="Arial" w:cs="Arial" w:eastAsia="Arial" w:hAnsi="Arial"/>
          <w:sz w:val="24"/>
          <w:szCs w:val="24"/>
        </w:rPr>
        <w:t xml:space="preserve">глубина сетепостановок, </w:t>
      </w:r>
      <w:r>
        <w:rPr>
          <w:rFonts w:ascii="Arial" w:cs="Arial" w:eastAsia="Arial" w:hAnsi="Arial"/>
          <w:sz w:val="24"/>
          <w:szCs w:val="24"/>
        </w:rPr>
        <w:t xml:space="preserve">сведения об улове рыбы,</w:t>
      </w:r>
      <w:r>
        <w:rPr>
          <w:rFonts w:ascii="Arial" w:cs="Arial" w:eastAsia="Arial" w:hAnsi="Arial"/>
          <w:sz w:val="24"/>
          <w:szCs w:val="24"/>
        </w:rPr>
        <w:t xml:space="preserve"> уровень воды, температура воздуха, длительность лова, грунт, метеорологические условия, гидрохимические показатели воды. В чешуйную книгу порядковый номер анализируемой рыбы</w:t>
      </w:r>
      <w:r>
        <w:rPr>
          <w:rFonts w:ascii="Arial" w:cs="Arial" w:eastAsia="Arial" w:hAnsi="Arial"/>
          <w:sz w:val="24"/>
          <w:szCs w:val="24"/>
        </w:rPr>
        <w:t xml:space="preserve">, его длина, вес, пол, стадии </w:t>
      </w:r>
      <w:r>
        <w:rPr>
          <w:rFonts w:ascii="Arial" w:cs="Arial" w:eastAsia="Arial" w:hAnsi="Arial"/>
          <w:sz w:val="24"/>
          <w:szCs w:val="24"/>
        </w:rPr>
        <w:t xml:space="preserve">зрелости.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Контрольные отловы необходимо производить в нескольких местах и в одно и тоже время (в местах наименьшего распространения и в местах значительных скоплений). М</w:t>
      </w:r>
      <w:r>
        <w:rPr>
          <w:rFonts w:ascii="Arial" w:cs="Arial" w:eastAsia="Arial" w:hAnsi="Arial"/>
          <w:sz w:val="24"/>
          <w:szCs w:val="24"/>
        </w:rPr>
        <w:t xml:space="preserve">атериал считается репрезентативным, если площадь сетепостановок составляет не менее 0,05-0,1% от общей площади водоема, количество подвергнутых биологическому анализу особей рыб от 10 до 25 экз. на каждую возрастную (размерную) группу (за исключением рыб старшего возраста, выбывающих из промысла и категории редких и находящихся под угрозой исчезновения видов рыб).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На месте проведения контрольного лова необходимо проводить с помощью портативного анализатора замеры физико-химических параметров воды (температура воды, рН, соленость, общая минерализация, содержание кислорода).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Необходимо располагать опытные порядки сетей на разном расстоянии от берега и на разных глубинах. Прибрежный – ближе к берегу, а глубинный – за пределами обычной промысловаой зоны. Один порядок сетей располагать параллельно береговой линии, соседний – перпендикулярно ему и чередовать 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Принятый порядок и места расстановки контрольных сетей не менять без достаточных к тому оснований. План и условия расстановки порядков, направление по длине и глубине места, расстояние от берега и все последующие изменения и перемещения фиксировать в журналах, дневниках и на рабочих картах. При осмотре контрольных порядков устанавливается: какие размеры ячей являются для данного места наиболее уловистыми.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выборке рыбы следует сортировать ее для каждого размера ячеи отдельно и также отдельно обрабатывать. Необходимо тщательно отмечать размер ячеи сетей из которых выбрана рыба. Общий учет рыбы производится обязательно в средних показателях на сеть каждого из выставленных размеров ячеи за ночь лова. Это является важным показателем данного улова.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По общепринятым методикам сбора и обработки ихтиологического материала осуществляют измерения биологических показателей как различные промеры длины тела и массы каждой особи, определение пола, возраста, состояние упитанности и зрелости гонад, определение видового состава ихтиофауны, соотношения по численности и биомассе. Проводят оценку возрастной и размерной структуры популяций, процентное соотношение молодых и взрослых особей, наличие половозрелых производителей, динамика поколений.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О состоянии промысловых запасов рыб судят по анализу возрастного состава. Присутствие в уловах младших возрастных групп указывает на неблагопритное состояние запасов, а старших возрастов – на недостаточное использование запасов.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Для установления возрастного состава уловов обычно пользуются средними пробами (берется проба не менее 1000 рыб на каждом наблюдательном пункте). После определения возраста устанавливают процентные отношения полов в каждой возрастной группе.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Решающие значение для методики определения рыбных запасов и прогнозов уловов имеет многолетняя статистика уловов. Для оценки состояния запасов и прогнозов уловов рыб необходимы следующие материалы: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статистические данные об уловах за несколько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массовые данные о средней длине и весе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устанавливается состав нерестовой популяции (зрелой рыбы) на основании средних проб, собранных отцеживающими орудями лова;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массовый возрастной материал со средними длинами возрастных групп;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определяется темп роста основных возрастных групп нерестовой популяции;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оценивается мощность поколений на основе учета мальков (сеголетков).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Метод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оценки численности рыбных запасов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етод прямого учета численности рыбных запасов по каждому виду промыслового объекта основана на использовании активных орудий лова (различные виды невода и трала). Вся поверхность водоема разбивается на равные участки – станции. Облов ведется по станциям. Путем облова определяют количество рыбы на площади, облавливаемой неводом, а затем полученную величину пересчитывают на всю промысловую поверхность по следующей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количественная оценка популяции рыб;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</w:t>
      </w:r>
      <w:r>
        <w:rPr>
          <w:rFonts w:ascii="Arial" w:cs="Arial" w:eastAsia="Arial" w:hAnsi="Arial"/>
          <w:sz w:val="24"/>
          <w:szCs w:val="24"/>
        </w:rPr>
        <w:t xml:space="preserve"> – площадь водоема;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– площадь одной зоны облова;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средний улов на один невод;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– коэффициент уловистости орудия лова.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Метод определения относительной численности. </w:t>
      </w:r>
      <w:r>
        <w:rPr>
          <w:rFonts w:ascii="Arial" w:cs="Arial" w:eastAsia="Arial" w:hAnsi="Arial"/>
          <w:sz w:val="24"/>
          <w:szCs w:val="24"/>
        </w:rPr>
        <w:t xml:space="preserve">Точность количественной оценки запаса зависит в первую очередь от точности оценки среднего улова. Средний улов определяют, как среднее арифметическое, являющееся случайной величиной, т.к. представляет собой сумму случайных слагаемых – отдельных уловов. Представляет интерес определение отдельных отклонений величины среднего улова с заданной вероятностью. Отдельные отклонения среднего улова с заданной вероятностью, определяют по следующим формулам: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;              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;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= 1,96 </w:t>
      </w:r>
      <w:r>
        <w:rPr>
          <w:rFonts w:ascii="Arial" w:cs="Arial" w:eastAsia="Arial" w:hAnsi="Arial"/>
          <w:sz w:val="24"/>
          <w:szCs w:val="24"/>
        </w:rPr>
        <w:t xml:space="preserve">  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– средний улов;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ᶏ</w:t>
      </w:r>
      <w:r>
        <w:rPr>
          <w:rFonts w:ascii="Arial" w:cs="Arial" w:eastAsia="Arial" w:hAnsi="Arial"/>
          <w:sz w:val="24"/>
          <w:szCs w:val="24"/>
        </w:rPr>
        <w:t xml:space="preserve"> – улов на один замет орудия лова;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число заметов;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 – стандартное отклонение улова (среднее квадратичное отклонение улова от среднего);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0,95</w:t>
      </w:r>
      <w:r>
        <w:rPr>
          <w:rFonts w:ascii="Arial" w:cs="Arial" w:eastAsia="Arial" w:hAnsi="Arial"/>
          <w:sz w:val="24"/>
          <w:szCs w:val="24"/>
        </w:rPr>
        <w:t xml:space="preserve"> – точность полученного среднего улова с заданной вероятностью 95%;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1,96</w:t>
      </w:r>
      <w:r>
        <w:rPr>
          <w:rFonts w:ascii="Arial" w:cs="Arial" w:eastAsia="Arial" w:hAnsi="Arial"/>
          <w:sz w:val="24"/>
          <w:szCs w:val="24"/>
        </w:rPr>
        <w:t xml:space="preserve"> – статистический коэффициент.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Метод оценки численности и биомассы рыб в водоемах по Мельниковой А.Г. основана на использовании пассивных орудий лова (ставные сети). По данной методике численность рыбы N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= </w:t>
      </w:r>
      <w:r>
        <w:rPr>
          <w:rFonts w:ascii="Arial" w:cs="Arial" w:eastAsia="Arial" w:hAnsi="Arial"/>
          <w:sz w:val="24"/>
          <w:szCs w:val="24"/>
        </w:rPr>
        <w:t xml:space="preserve">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– численность рыб (экз.);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средний улов на одну сетепостановку (экз.);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– объем водоема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4"/>
          <w:szCs w:val="24"/>
        </w:rPr>
        <w:t xml:space="preserve"> – коэффициент уловистости сетей принят равным 0,2;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– объем водоема, облавливаемый сетью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W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находится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Wc</w:t>
      </w:r>
      <w:r>
        <w:rPr>
          <w:rFonts w:ascii="Arial" w:cs="Arial" w:eastAsia="Arial" w:hAnsi="Arial"/>
          <w:sz w:val="24"/>
          <w:szCs w:val="24"/>
        </w:rPr>
        <w:t xml:space="preserve"> =</w:t>
      </w:r>
      <w:r>
        <w:rPr>
          <w:rFonts w:ascii="Arial" w:cs="Arial" w:eastAsia="Arial" w:hAnsi="Arial"/>
          <w:sz w:val="24"/>
          <w:szCs w:val="24"/>
        </w:rPr>
        <w:t xml:space="preserve">                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 – длина сети;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4"/>
          <w:szCs w:val="24"/>
        </w:rPr>
        <w:t xml:space="preserve"> – высота сети;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– время лова;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π</w:t>
      </w:r>
      <w:r>
        <w:rPr>
          <w:rFonts w:ascii="Arial" w:cs="Arial" w:eastAsia="Arial" w:hAnsi="Arial"/>
          <w:sz w:val="24"/>
          <w:szCs w:val="24"/>
        </w:rPr>
        <w:t xml:space="preserve"> – константа.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Промысловый запас рассчитывается по следующей формуле: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             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 – биомасса популяции рыбы в кг, тоннах;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– численность популяции, определенная по формуле (1);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 – средняя биомасса особей в популяции.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Определение общего допустимого улова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отдельно взятого вида рыбы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установления объема допустимого улова необходимо определить коэффициент годового прироста и коэффициент естественной смертности.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Годовой прирост учитывается показывает</w:t>
      </w:r>
      <w:r>
        <w:rPr>
          <w:rFonts w:ascii="Arial" w:cs="Arial" w:eastAsia="Arial" w:hAnsi="Arial"/>
          <w:sz w:val="24"/>
          <w:szCs w:val="24"/>
        </w:rPr>
        <w:t xml:space="preserve">, сколько за год прибавляется массы популяции (кг/тонны) за счёт естественного роста рыб и поступления молоди.</w:t>
      </w:r>
      <w:r>
        <w:rPr>
          <w:rFonts w:ascii="Arial" w:cs="Arial" w:eastAsia="Arial" w:hAnsi="Arial"/>
          <w:sz w:val="24"/>
          <w:szCs w:val="24"/>
        </w:rPr>
        <w:t xml:space="preserve">Ориентировочно как величина годового прироста </w:t>
      </w:r>
      <w:r>
        <w:rPr>
          <w:rFonts w:ascii="Arial" w:cs="Arial" w:eastAsia="Arial" w:hAnsi="Arial"/>
          <w:sz w:val="24"/>
          <w:szCs w:val="24"/>
        </w:rPr>
        <w:t xml:space="preserve">берётся 20-30% (0,20-0,30) от промыслового запаса (коэффициент </w:t>
      </w:r>
      <w:r>
        <w:rPr>
          <w:rFonts w:ascii="Arial" w:cs="Arial" w:eastAsia="Arial" w:hAnsi="Arial"/>
          <w:sz w:val="24"/>
          <w:szCs w:val="24"/>
        </w:rPr>
        <w:t xml:space="preserve">определяется </w:t>
      </w:r>
      <w:r>
        <w:rPr>
          <w:rFonts w:ascii="Arial" w:cs="Arial" w:eastAsia="Arial" w:hAnsi="Arial"/>
          <w:sz w:val="24"/>
          <w:szCs w:val="24"/>
        </w:rPr>
        <w:t xml:space="preserve">по </w:t>
      </w:r>
      <w:r>
        <w:rPr>
          <w:rFonts w:ascii="Arial" w:cs="Arial" w:eastAsia="Arial" w:hAnsi="Arial"/>
          <w:sz w:val="24"/>
          <w:szCs w:val="24"/>
        </w:rPr>
        <w:t xml:space="preserve">многолетним </w:t>
      </w:r>
      <w:r>
        <w:rPr>
          <w:rFonts w:ascii="Arial" w:cs="Arial" w:eastAsia="Arial" w:hAnsi="Arial"/>
          <w:sz w:val="24"/>
          <w:szCs w:val="24"/>
        </w:rPr>
        <w:t xml:space="preserve">наблюдени</w:t>
      </w:r>
      <w:r>
        <w:rPr>
          <w:rFonts w:ascii="Arial" w:cs="Arial" w:eastAsia="Arial" w:hAnsi="Arial"/>
          <w:sz w:val="24"/>
          <w:szCs w:val="24"/>
        </w:rPr>
        <w:t xml:space="preserve">ям и различается по скорости роста рыбы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26. Учет естественной смертности. Это доля погибающих рыб не из-за промысла, а по естественных причинам (болезни, пищевая конкуренция, старость, загрязнение окружающей среды и т.д.). Для определения данного показателя сравниваются возрастные ряды. Для рыбохозяйственных водоемов Кыргызской Республики оринтировочно используют коэффициент естественной смертности 0,1-0,15 (10-15%).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Объем допустимого улова определяется по следующей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ОДУ = М х (К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К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) х </w:t>
      </w:r>
      <w:r>
        <w:rPr>
          <w:rFonts w:ascii="Arial" w:cs="Arial" w:eastAsia="Arial" w:hAnsi="Arial"/>
          <w:sz w:val="24"/>
          <w:szCs w:val="24"/>
        </w:rPr>
        <w:t xml:space="preserve">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 – промысловый запас, определяемый по формуле (3);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– коэффициент прироста 0,20-0,30;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коэффициент смертности 0,15-0,20;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  <w:r>
        <w:rPr>
          <w:rFonts w:ascii="Arial" w:cs="Arial" w:eastAsia="Arial" w:hAnsi="Arial"/>
          <w:sz w:val="24"/>
          <w:szCs w:val="24"/>
        </w:rPr>
        <w:t xml:space="preserve"> – коэффициент предосторожности 0,7-0,9.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Орудия лова, используемые для вылова рыбы в научных целях и для проведения контрольного лова рыбы, должны быть обиркованы (маркированы) в установленном порядке, с указанием принадлежности сетей к организации, осуществляющей лов рыбы, фамилии и должности лица, ответственного за лов, номера и даты рыболовных билетов на право проведения научного или контрольного лова.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Каждый случай вылова рыбы в научных целях и контрольный лов рыбы должны актироваться по установленной форме, непосредственно на месте лова рыбы, с обязательным указанием видового состава уловов, количества особей рыбы каждого вида, времени и места лова, применявшихся орудий лова, а также организаций и лиц, занимавшихся отловом рыбы, и лиц, присутствовавших при проведении указанных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Объем вылова рыбы для каждого конкретного случая определяется исходя из методики проведения сбора и обработки ихтиологического материала.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каждого научного или контрольного лова рыбы отражаются в журнале регистрации и учета уловов рыбы и оформляются актом, в который заносятся сведения о лицах, проводивших лов рыбы, и присутствовавших при этом лиц, времени и месте лова, применявшихся орудиях лова, количестве выловленных особей рыбы каждого вида (в штуках и килограммах).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Акт составляется непосредственно на месте проведения контрольного лова с последующим приложением к нему акта о списании исследованной рыбы (если она потеряла товарный вид).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Акт подписывается лицами, осуществлявшими научные или контрольные ловы рыбы, представителем рыбохозяйствующего субъекта, за которым закреплен водоем и другими участвовавшими при этом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34. Журналы регистрации и учета уловов рыбы, акты лова рыбы в научных целях и контрольного лова рыбы хранятся по месту проведения лова у лиц, ответственных за проведение научно-исследовательских и ихтиологических работ.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проведении на водоемах научного и контрольного лова рыбы, ответственные за проведение лова рыбы лица должны иметь при себе и предъявлять для проверки сотрудникам рыбоохраны и работникам органов экологической безопасности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рыболовные билеты на право научного или контрольного лова рыбы;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служебное удостоверение или другой документ, удостоверяющий личность (удостоверение, паспорт);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бланки актов учета уловов рыбы в научных целях и контрольного лова рыбы;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журнал регистрации и учета вылова рыбы в научных целях и контрольных ловов рыбы.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Рыба после проведения необходимых исследований и изучения, уничтожается с составлением акта уничтожения в присутствии лиц, ответственных за проведение лова, сотрудников рыбоохраны и других лиц, принимавших участие в списании и утилизации рыбы.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После завершения на водоемах научных работ и контрольного лова рыбы, работники научных организаций и ихтиологической службы, проводившие лов рыбы, в течение 10-ти дней со дня истечения срока действия рыболовного билета, представляют в уполномоченный орган в сфере рыбного хозяйства отчеты о результатах выполненной работы, с приложением журналов регистрации, актов учета лова рыбы и использованного рыболовного билета, а также копии накладных о сдаче выловленной рыбы в торговую сеть или актов на ее списание.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непредставления работниками научной организации и ихтиологической службы отчетов и других необходимых документов, предусмотренных настоящим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, выдача рыболовных билетов таким организациям и лицам в дальнейшем </w:t>
      </w:r>
      <w:r>
        <w:rPr>
          <w:rFonts w:ascii="Arial" w:cs="Arial" w:eastAsia="Arial" w:hAnsi="Arial"/>
          <w:sz w:val="24"/>
          <w:szCs w:val="24"/>
        </w:rPr>
        <w:t xml:space="preserve">не производится.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Контроль за выполнением </w:t>
      </w:r>
      <w:r>
        <w:rPr>
          <w:rFonts w:ascii="Arial" w:cs="Arial" w:eastAsia="Arial" w:hAnsi="Arial"/>
          <w:sz w:val="24"/>
          <w:szCs w:val="24"/>
        </w:rPr>
        <w:t xml:space="preserve">настоящего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осуществляется уполномоченным органом в сфере рыбного хозяйства.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apzjebrfjiw3xfdoe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dalil.kg/document/230042288</w:t>
      </w:r>
    </w:hyperlink>
  </w:p>
  <w:p>
    <w:pPr>
      <w:spacing w:after="0" w:before="40"/>
      <w:jc w:val="center"/>
    </w:pPr>
    <w:hyperlink w:history="1" r:id="rIdt4mdwtq0negxsardiqu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apzjebrfjiw3xfdoeca" Type="http://schemas.openxmlformats.org/officeDocument/2006/relationships/hyperlink" Target="https://dalil.kg/document/230042288" TargetMode="External"/><Relationship Id="rIdt4mdwtq0negxsardiqu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2026-09-26T23:52:49.103Z</dcterms:created>
  <dcterms:modified xsi:type="dcterms:W3CDTF">2026-09-26T23:52:49.103Z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