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6</w:t>
      </w:r>
    </w:p>
    <w:p>
      <w:pPr>
        <w:spacing w:after="120"/>
        <w:jc w:val="center"/>
      </w:pPr>
      <w:r>
        <w:rPr>
          <w:rFonts w:ascii="Arial" w:cs="Arial" w:eastAsia="Arial" w:hAnsi="Arial"/>
          <w:i/>
          <w:iCs/>
          <w:sz w:val="24"/>
          <w:szCs w:val="24"/>
        </w:rPr>
        <w:t xml:space="preserve">(к </w:t>
      </w:r>
      <w:hyperlink w:history="1" r:id="rIdocjny_maekgm_sbpv3uhx">
        <w:r>
          <w:rPr>
            <w:rFonts w:ascii="Arial" w:cs="Arial" w:eastAsia="Arial" w:hAnsi="Arial"/>
            <w:i/>
            <w:iCs/>
            <w:color w:val="1D4ED8"/>
            <w:sz w:val="24"/>
            <w:szCs w:val="24"/>
            <w:u w:val="single"/>
          </w:rPr>
          <w:t xml:space="preserve">приказу</w:t>
        </w:r>
      </w:hyperlink>
      <w:r>
        <w:rPr>
          <w:rFonts w:ascii="Arial" w:cs="Arial" w:eastAsia="Arial" w:hAnsi="Arial"/>
          <w:i/>
          <w:iCs/>
          <w:sz w:val="24"/>
          <w:szCs w:val="24"/>
        </w:rPr>
        <w:t xml:space="preserve">Министерства водных ресурсов, сельского хозяйства и перерабатывающей промышленности Кыргызской Республики
 от 17 февраля 2026 года № 05/2-17/39)</w:t>
      </w:r>
    </w:p>
    <w:p>
      <w:pPr>
        <w:spacing w:after="120"/>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Порядок</w:t>
      </w:r>
    </w:p>
    <w:p>
      <w:pPr>
        <w:spacing w:after="240" w:before="200"/>
        <w:jc w:val="center"/>
      </w:pPr>
      <w:r>
        <w:rPr>
          <w:rFonts w:ascii="Arial" w:cs="Arial" w:eastAsia="Arial" w:hAnsi="Arial"/>
          <w:b/>
          <w:bCs/>
          <w:sz w:val="28"/>
          <w:szCs w:val="28"/>
        </w:rPr>
        <w:t xml:space="preserve">составления рыбоводно-биологического обоснования</w:t>
      </w:r>
    </w:p>
    <w:p>
      <w:pPr>
        <w:spacing w:after="240" w:before="200"/>
        <w:jc w:val="center"/>
      </w:pPr>
      <w:r>
        <w:rPr>
          <w:rFonts w:ascii="Arial" w:cs="Arial" w:eastAsia="Arial" w:hAnsi="Arial"/>
          <w:b/>
          <w:bCs/>
          <w:sz w:val="28"/>
          <w:szCs w:val="28"/>
        </w:rPr>
        <w:t xml:space="preserve">о рыбохозяйственном потенциале естественных </w:t>
      </w:r>
    </w:p>
    <w:p>
      <w:pPr>
        <w:spacing w:after="240" w:before="200"/>
        <w:jc w:val="center"/>
      </w:pPr>
      <w:r>
        <w:rPr>
          <w:rFonts w:ascii="Arial" w:cs="Arial" w:eastAsia="Arial" w:hAnsi="Arial"/>
          <w:b/>
          <w:bCs/>
          <w:sz w:val="28"/>
          <w:szCs w:val="28"/>
        </w:rPr>
        <w:t xml:space="preserve">и искусственных водоемов, предоставляемых </w:t>
      </w:r>
    </w:p>
    <w:p>
      <w:pPr>
        <w:spacing w:after="240" w:before="200"/>
        <w:jc w:val="center"/>
      </w:pPr>
      <w:r>
        <w:rPr>
          <w:rFonts w:ascii="Arial" w:cs="Arial" w:eastAsia="Arial" w:hAnsi="Arial"/>
          <w:b/>
          <w:bCs/>
          <w:sz w:val="28"/>
          <w:szCs w:val="28"/>
        </w:rPr>
        <w:t xml:space="preserve">для рыбохозяйственного освоения и использования</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Настоящее Положение устанавливает порядок подготовки рыбоводно-биологического обоснования для организации производства товарной аквакультуры (пастбищной, рекреационной, садковой и прудово-бассейновой) и производства рыбопосадочного материала (создание полносистемных хозяйств и рыбопитомников/рыборазводных заводов) с целью устойчивого развития аквакультуры.</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В настоящем Порядке товарная аквакультура включает в себя пастбищную, прудовую, индустриальную (садковая, бассейновая, устройства с замкнутым водоснабжением). Производство рыбопосадочного материала осуществляется в полносистемных рыбоводных хозяйствах (в них также осуществляется производство товарной рыбы), рыборазводных заводах и рыбопитомниках. </w:t>
      </w:r>
    </w:p>
    <w:p>
      <w:pPr>
        <w:spacing w:after="120"/>
        <w:ind w:firstLine="709"/>
        <w:jc w:val="both"/>
      </w:pPr>
      <w:r>
        <w:rPr>
          <w:rFonts w:ascii="Arial" w:cs="Arial" w:eastAsia="Arial" w:hAnsi="Arial"/>
          <w:sz w:val="24"/>
          <w:szCs w:val="24"/>
        </w:rPr>
        <w:t xml:space="preserve">В Положении предусмотрена разработка двух типов рыбоводно-биологических обоснований:</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Первый тип – для создания пастбищной, рекреационной и садковой аквакультуры в рыбохозяйственных водоемах, включая строительство (без строительства) в водоохранных зонах и полосах временных рыбоводных объектов из легких конструкций для ведения рыбохозяйственной деятельности; </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Второй тип – для создания полносистемных хозяйств, рыбопитомников, рыборазводных заводов, прудово-бассейновых нагульных (товарных) рыбоводных хозяйств по производству товарной рыбы и рыбопосадочного материала, предусматривающих строительство капитальных строений.</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Рыбоводно-биологическое обоснование (далее – РБО) разрабатывается специалистами уполномоченного государственного органа в сфере рыбного хозяйства, при необходимости с привлечением специалистов научно-исследовательских центров и лабораторий. </w:t>
      </w:r>
    </w:p>
    <w:p>
      <w:pPr>
        <w:spacing w:after="120"/>
        <w:ind w:firstLine="709"/>
        <w:jc w:val="both"/>
      </w:pPr>
      <w:r>
        <w:rPr>
          <w:rFonts w:ascii="Arial" w:cs="Arial" w:eastAsia="Arial" w:hAnsi="Arial"/>
          <w:sz w:val="24"/>
          <w:szCs w:val="24"/>
        </w:rPr>
        <w:t xml:space="preserve">Рыбоводно-биологическое обоснование составляется сроком на 10 лет и может содержать диаграммы, таблицы, карты-схемы, фотоматериалы.</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Действие настоящего Положения распространяется на все водные объекты рыбохозяйственного значения Кыргызской Республики, включая естественные и искусственные водоемы, водохранилища, реки и подземные воды, которые могут использоваться для организации и ведения аквакультуры и рыболовства. </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В настоящем Положении используются следующие термины и определения: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аквакультура</w:t>
      </w:r>
      <w:r>
        <w:rPr>
          <w:rFonts w:ascii="Arial" w:cs="Arial" w:eastAsia="Arial" w:hAnsi="Arial"/>
          <w:sz w:val="24"/>
          <w:szCs w:val="24"/>
        </w:rPr>
        <w:t xml:space="preserve"> – вид сельскохозяйственной деятельности по разведению, содержанию и выращиванию объектов аквакультуры в полностью или частично контролируемых условиях для получения продукции аквакультуры для последующей ее реализации;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акватория</w:t>
      </w:r>
      <w:r>
        <w:rPr>
          <w:rFonts w:ascii="Arial" w:cs="Arial" w:eastAsia="Arial" w:hAnsi="Arial"/>
          <w:sz w:val="24"/>
          <w:szCs w:val="24"/>
        </w:rPr>
        <w:t xml:space="preserve"> – участок водной поверхности, ограниченный естественными, искусственными или условными границами;</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бассейн – это искусственное сооружение с системой водоподачи и водоспуска, построенное чаще всего из бетона для содержания рыбы. Также бассейном называют емкость, изготовленную из бетона, полипропилена, стеклопластика предназначенную для содержания рыбы;</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водохранилище – это искусственный водоем для накопления и хранения воды для целей ирригации, энергетических и рыбохозяйственных целях. Они бывают озерного, руслового, пойменного, балочного типов, последние три типа называют еще прудами, соответственно: </w:t>
      </w:r>
    </w:p>
    <w:p>
      <w:pPr>
        <w:spacing w:after="120"/>
        <w:ind w:firstLine="709"/>
        <w:jc w:val="both"/>
      </w:pPr>
      <w:r>
        <w:rPr>
          <w:rFonts w:ascii="Arial" w:cs="Arial" w:eastAsia="Arial" w:hAnsi="Arial"/>
          <w:sz w:val="24"/>
          <w:szCs w:val="24"/>
        </w:rPr>
        <w:t xml:space="preserve">– русловой пруд (или русловое водохранилище) создают путем перегораживания реки плотиной;</w:t>
      </w:r>
    </w:p>
    <w:p>
      <w:pPr>
        <w:spacing w:after="120"/>
        <w:ind w:firstLine="709"/>
        <w:jc w:val="both"/>
      </w:pPr>
      <w:r>
        <w:rPr>
          <w:rFonts w:ascii="Arial" w:cs="Arial" w:eastAsia="Arial" w:hAnsi="Arial"/>
          <w:sz w:val="24"/>
          <w:szCs w:val="24"/>
        </w:rPr>
        <w:t xml:space="preserve">– пойменный пруд (или пойменное водохранилище) создают путем ограждения дамбой поймы реки;</w:t>
      </w:r>
    </w:p>
    <w:p>
      <w:pPr>
        <w:spacing w:after="120"/>
        <w:ind w:firstLine="709"/>
        <w:jc w:val="both"/>
      </w:pPr>
      <w:r>
        <w:rPr>
          <w:rFonts w:ascii="Arial" w:cs="Arial" w:eastAsia="Arial" w:hAnsi="Arial"/>
          <w:sz w:val="24"/>
          <w:szCs w:val="24"/>
        </w:rPr>
        <w:t xml:space="preserve">– балочный пруд (или балочное водохранилище) создают путем перегораживания плотиной балки или ущелья; </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водные биологические ресурсы – это рыбы, водные беспозвоночные и другие водные животные и растения, находящиеся в состоянии естественной свободы в естественных и искусственных водоемах;</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индустриальная аквакультура – это направление аквакультуры, осуществляемая в рыбоводных бассейнах, установках с замкнутой системой водоснабжения, садковых сооружениях; </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морфометрические показатели водных объектов – </w:t>
      </w:r>
      <w:r>
        <w:rPr>
          <w:rFonts w:ascii="Arial" w:cs="Arial" w:eastAsia="Arial" w:hAnsi="Arial"/>
          <w:sz w:val="24"/>
          <w:szCs w:val="24"/>
        </w:rPr>
        <w:t xml:space="preserve">числовые характеристики форм рельефа: линейные, площадные, объемные (глубина, средняя глубина, характер береговой линии и др.);</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объект аквакультуры </w:t>
      </w:r>
      <w:r>
        <w:rPr>
          <w:rFonts w:ascii="Arial" w:cs="Arial" w:eastAsia="Arial" w:hAnsi="Arial"/>
          <w:sz w:val="24"/>
          <w:szCs w:val="24"/>
        </w:rPr>
        <w:t xml:space="preserve">– виды, породы и гибриды рыб другие водные биоресурсы, которые </w:t>
      </w:r>
      <w:r>
        <w:rPr>
          <w:rFonts w:ascii="Arial" w:cs="Arial" w:eastAsia="Arial" w:hAnsi="Arial"/>
          <w:sz w:val="24"/>
          <w:szCs w:val="24"/>
        </w:rPr>
        <w:t xml:space="preserve">являются объектами разведения, содержания или выращивания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полносистемное хозяйство – это рыбоводное хозяйство с полным технологическим циклом, занимающееся рыборазведением, начиная с личинок и заканчивая рыбами товарных размеров;</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пастбищная аквакультура – это направление аквакультуры, осуществляемая в рыбохозяйственных водоемах путем выпуска рыбопосадочного материала для получения товарной рыбы в условиях естественного нагула;</w:t>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прудовая аквакультура – это направление аквакультуры по разведению и выращиванию товарной рыбы в прудах, обводненных карьерах в контролируемых человеком условиях с целью производства товарной рыбной продукции;</w:t>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полносистемное хозяйство – это рыбоводное хозяйство с полным технологическим циклом, занимающиеся рыборазведением, начиная с личинок и заканчивая рыбами товарных размеров;</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р</w:t>
      </w:r>
      <w:r>
        <w:rPr>
          <w:rFonts w:ascii="Arial" w:cs="Arial" w:eastAsia="Arial" w:hAnsi="Arial"/>
          <w:sz w:val="24"/>
          <w:szCs w:val="24"/>
        </w:rPr>
        <w:t xml:space="preserve">екреационная аквакультура – это разновидность прудовой и пастбищной аквакультуры, где рыбохозяйственные водоемы (озера, водохранилища, реки) используются также для организации любительского и спортивного рыболовства;</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рыбопитомник – это рыбоводное хозяйство с неполным технологическим циклом, где выращивается только рыбопосадочный материал;</w:t>
      </w:r>
    </w:p>
    <w:p>
      <w:pPr>
        <w:spacing w:after="120"/>
        <w:ind w:firstLine="709"/>
        <w:jc w:val="both"/>
      </w:pPr>
      <w:r>
        <w:rPr>
          <w:rFonts w:ascii="Arial" w:cs="Arial" w:eastAsia="Arial" w:hAnsi="Arial"/>
          <w:sz w:val="24"/>
          <w:szCs w:val="24"/>
        </w:rPr>
        <w:t xml:space="preserve">15)</w:t>
      </w:r>
      <w:r>
        <w:rPr>
          <w:rFonts w:ascii="Arial" w:cs="Arial" w:eastAsia="Arial" w:hAnsi="Arial"/>
          <w:sz w:val="24"/>
          <w:szCs w:val="24"/>
        </w:rPr>
        <w:t xml:space="preserve">рыбохозяйственный водоем – это водный объект рыбохозяйственного значения, который используется или может быть использован для ведения рыбного хозяйства или имеет значение для воспроизводства рыбных ресурсов;</w:t>
      </w:r>
    </w:p>
    <w:p>
      <w:pPr>
        <w:spacing w:after="120"/>
        <w:ind w:firstLine="709"/>
        <w:jc w:val="both"/>
      </w:pPr>
      <w:r>
        <w:rPr>
          <w:rFonts w:ascii="Arial" w:cs="Arial" w:eastAsia="Arial" w:hAnsi="Arial"/>
          <w:sz w:val="24"/>
          <w:szCs w:val="24"/>
        </w:rPr>
        <w:t xml:space="preserve">16)</w:t>
      </w:r>
      <w:r>
        <w:rPr>
          <w:rFonts w:ascii="Arial" w:cs="Arial" w:eastAsia="Arial" w:hAnsi="Arial"/>
          <w:sz w:val="24"/>
          <w:szCs w:val="24"/>
        </w:rPr>
        <w:t xml:space="preserve">рыбопродуктивность – суммарное количество (биомасса) рыбы на единицу площади водоема, полученное в течение одного вегетационного периода за счет использования естественной кормовой базы (естественная рыбопродуктивность) и/или искусственных кормов;</w:t>
      </w:r>
    </w:p>
    <w:p>
      <w:pPr>
        <w:spacing w:after="120"/>
        <w:ind w:firstLine="709"/>
        <w:jc w:val="both"/>
      </w:pPr>
      <w:r>
        <w:rPr>
          <w:rFonts w:ascii="Arial" w:cs="Arial" w:eastAsia="Arial" w:hAnsi="Arial"/>
          <w:sz w:val="24"/>
          <w:szCs w:val="24"/>
        </w:rPr>
        <w:t xml:space="preserve">17)</w:t>
      </w:r>
      <w:r>
        <w:rPr>
          <w:rFonts w:ascii="Arial" w:cs="Arial" w:eastAsia="Arial" w:hAnsi="Arial"/>
          <w:b w:val="false"/>
          <w:bCs w:val="false"/>
          <w:sz w:val="24"/>
          <w:szCs w:val="24"/>
        </w:rPr>
        <w:t xml:space="preserve">рыбопродукция</w:t>
      </w:r>
      <w:r>
        <w:rPr>
          <w:rFonts w:ascii="Arial" w:cs="Arial" w:eastAsia="Arial" w:hAnsi="Arial"/>
          <w:sz w:val="24"/>
          <w:szCs w:val="24"/>
        </w:rPr>
        <w:t xml:space="preserve">– это общая масса рыбы, полученная с единицы площади водоема в течение определенного периода (дня, недели, сезона). Величину рыбопродукции и рыбопродуктивности водоемов выражают в весовых единицах (килограммы, центнеры, тонны) на один га площади водоема;</w:t>
      </w:r>
    </w:p>
    <w:p>
      <w:pPr>
        <w:spacing w:after="120"/>
        <w:ind w:firstLine="709"/>
        <w:jc w:val="both"/>
      </w:pPr>
      <w:r>
        <w:rPr>
          <w:rFonts w:ascii="Arial" w:cs="Arial" w:eastAsia="Arial" w:hAnsi="Arial"/>
          <w:sz w:val="24"/>
          <w:szCs w:val="24"/>
        </w:rPr>
        <w:t xml:space="preserve">18)</w:t>
      </w:r>
      <w:r>
        <w:rPr>
          <w:rFonts w:ascii="Arial" w:cs="Arial" w:eastAsia="Arial" w:hAnsi="Arial"/>
          <w:sz w:val="24"/>
          <w:szCs w:val="24"/>
        </w:rPr>
        <w:t xml:space="preserve">рыборазведение – инкубирование икры и подращивание молоди ценных видов рыб для зарыбления рыбохозяйственных водоемов;</w:t>
      </w:r>
    </w:p>
    <w:p>
      <w:pPr>
        <w:spacing w:after="120"/>
        <w:ind w:firstLine="709"/>
        <w:jc w:val="both"/>
      </w:pPr>
      <w:r>
        <w:rPr>
          <w:rFonts w:ascii="Arial" w:cs="Arial" w:eastAsia="Arial" w:hAnsi="Arial"/>
          <w:sz w:val="24"/>
          <w:szCs w:val="24"/>
        </w:rPr>
        <w:t xml:space="preserve">19)</w:t>
      </w:r>
      <w:r>
        <w:rPr>
          <w:rFonts w:ascii="Arial" w:cs="Arial" w:eastAsia="Arial" w:hAnsi="Arial"/>
          <w:sz w:val="24"/>
          <w:szCs w:val="24"/>
        </w:rPr>
        <w:t xml:space="preserve">рыборазводный завод – рыбоводное хозяйство с неполным технологическим циклом по производству рыбопосадочного материала. В отличие от рыбопитомника создается рядом с водным объектом рыбохозяйственного значения с целью отлова производителей в данном водном объекте;</w:t>
      </w:r>
    </w:p>
    <w:p>
      <w:pPr>
        <w:spacing w:after="120"/>
        <w:ind w:firstLine="709"/>
        <w:jc w:val="both"/>
      </w:pPr>
      <w:r>
        <w:rPr>
          <w:rFonts w:ascii="Arial" w:cs="Arial" w:eastAsia="Arial" w:hAnsi="Arial"/>
          <w:sz w:val="24"/>
          <w:szCs w:val="24"/>
        </w:rPr>
        <w:t xml:space="preserve">20)</w:t>
      </w:r>
      <w:r>
        <w:rPr>
          <w:rFonts w:ascii="Arial" w:cs="Arial" w:eastAsia="Arial" w:hAnsi="Arial"/>
          <w:sz w:val="24"/>
          <w:szCs w:val="24"/>
        </w:rPr>
        <w:t xml:space="preserve">рыбопосадочный материал</w:t>
      </w:r>
      <w:r>
        <w:rPr>
          <w:rFonts w:ascii="Arial" w:cs="Arial" w:eastAsia="Arial" w:hAnsi="Arial"/>
          <w:sz w:val="24"/>
          <w:szCs w:val="24"/>
        </w:rPr>
        <w:t xml:space="preserve">–</w:t>
      </w:r>
      <w:r>
        <w:rPr>
          <w:rFonts w:ascii="Arial" w:cs="Arial" w:eastAsia="Arial" w:hAnsi="Arial"/>
          <w:sz w:val="24"/>
          <w:szCs w:val="24"/>
        </w:rPr>
        <w:t xml:space="preserve"> это искусственно выведенная молодь рыбы (личинки, мальки, сеголетки, годовики) для вселения в естественные и искусственные водоемы, специальные сооружения для получения товарной рыбы или племенного рыборазведения;</w:t>
      </w:r>
    </w:p>
    <w:p>
      <w:pPr>
        <w:spacing w:after="120"/>
        <w:ind w:firstLine="709"/>
        <w:jc w:val="both"/>
      </w:pPr>
      <w:r>
        <w:rPr>
          <w:rFonts w:ascii="Arial" w:cs="Arial" w:eastAsia="Arial" w:hAnsi="Arial"/>
          <w:sz w:val="24"/>
          <w:szCs w:val="24"/>
        </w:rPr>
        <w:t xml:space="preserve">21)</w:t>
      </w:r>
      <w:r>
        <w:rPr>
          <w:rFonts w:ascii="Arial" w:cs="Arial" w:eastAsia="Arial" w:hAnsi="Arial"/>
          <w:sz w:val="24"/>
          <w:szCs w:val="24"/>
        </w:rPr>
        <w:t xml:space="preserve">рыбохозяйственная экспертиза – это комплекс мероприятий по оценке воздействия хозяйственной деятельности (планирование, размещение, строительство, реконструкция, эксплуатация) хозяйствующих субъектов на водные биологические ресурсы и среду их обитания в целях сохранения условий обитания и естественного воспроизводства рыбных ресурсов в водных объектах рыбохозяйственного значения;</w:t>
      </w:r>
    </w:p>
    <w:p>
      <w:pPr>
        <w:spacing w:after="120"/>
        <w:ind w:firstLine="709"/>
        <w:jc w:val="both"/>
      </w:pPr>
      <w:r>
        <w:rPr>
          <w:rFonts w:ascii="Arial" w:cs="Arial" w:eastAsia="Arial" w:hAnsi="Arial"/>
          <w:sz w:val="24"/>
          <w:szCs w:val="24"/>
        </w:rPr>
        <w:t xml:space="preserve">22)</w:t>
      </w:r>
      <w:r>
        <w:rPr>
          <w:rFonts w:ascii="Arial" w:cs="Arial" w:eastAsia="Arial" w:hAnsi="Arial"/>
          <w:sz w:val="24"/>
          <w:szCs w:val="24"/>
        </w:rPr>
        <w:t xml:space="preserve">садковая аквакультура</w:t>
      </w:r>
      <w:r>
        <w:rPr>
          <w:rFonts w:ascii="Arial" w:cs="Arial" w:eastAsia="Arial" w:hAnsi="Arial"/>
          <w:sz w:val="24"/>
          <w:szCs w:val="24"/>
        </w:rPr>
        <w:t xml:space="preserve"> – разведение рыбы в специально оборудованных для этого естественных или искусственно созданных водоемах или в садках;</w:t>
      </w:r>
    </w:p>
    <w:p>
      <w:pPr>
        <w:spacing w:after="120"/>
        <w:ind w:firstLine="709"/>
        <w:jc w:val="both"/>
      </w:pPr>
      <w:r>
        <w:rPr>
          <w:rFonts w:ascii="Arial" w:cs="Arial" w:eastAsia="Arial" w:hAnsi="Arial"/>
          <w:sz w:val="24"/>
          <w:szCs w:val="24"/>
        </w:rPr>
        <w:t xml:space="preserve">23)</w:t>
      </w:r>
      <w:r>
        <w:rPr>
          <w:rFonts w:ascii="Arial" w:cs="Arial" w:eastAsia="Arial" w:hAnsi="Arial"/>
          <w:sz w:val="24"/>
          <w:szCs w:val="24"/>
        </w:rPr>
        <w:t xml:space="preserve">среда обитания рыбы – природная водная среда (водный объект), в которой рыба обитает в состоянии естественной свободы;</w:t>
      </w:r>
    </w:p>
    <w:p>
      <w:pPr>
        <w:spacing w:after="120"/>
        <w:ind w:firstLine="709"/>
        <w:jc w:val="both"/>
      </w:pPr>
      <w:r>
        <w:rPr>
          <w:rFonts w:ascii="Arial" w:cs="Arial" w:eastAsia="Arial" w:hAnsi="Arial"/>
          <w:sz w:val="24"/>
          <w:szCs w:val="24"/>
        </w:rPr>
        <w:t xml:space="preserve">24)</w:t>
      </w:r>
      <w:r>
        <w:rPr>
          <w:rFonts w:ascii="Arial" w:cs="Arial" w:eastAsia="Arial" w:hAnsi="Arial"/>
          <w:sz w:val="24"/>
          <w:szCs w:val="24"/>
        </w:rPr>
        <w:t xml:space="preserve">товарное рыбоводство</w:t>
      </w:r>
      <w:r>
        <w:rPr>
          <w:rFonts w:ascii="Arial" w:cs="Arial" w:eastAsia="Arial" w:hAnsi="Arial"/>
          <w:sz w:val="24"/>
          <w:szCs w:val="24"/>
        </w:rPr>
        <w:t xml:space="preserve"> – деятельность по разведению и выращиванию культивируемых видов рыб, других водных биоресурсов с целью получения товарной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2. Мероприятия по подготовке и составлению</w:t>
      </w:r>
    </w:p>
    <w:p>
      <w:pPr>
        <w:spacing w:after="120"/>
        <w:jc w:val="center"/>
      </w:pPr>
      <w:r>
        <w:rPr>
          <w:rFonts w:ascii="Arial" w:cs="Arial" w:eastAsia="Arial" w:hAnsi="Arial"/>
          <w:b/>
          <w:bCs/>
          <w:sz w:val="24"/>
          <w:szCs w:val="24"/>
        </w:rPr>
        <w:t xml:space="preserve"> первого типа РБО для создания </w:t>
      </w:r>
      <w:r>
        <w:rPr>
          <w:rFonts w:ascii="Arial" w:cs="Arial" w:eastAsia="Arial" w:hAnsi="Arial"/>
          <w:b/>
          <w:bCs/>
          <w:sz w:val="24"/>
          <w:szCs w:val="24"/>
        </w:rPr>
        <w:t xml:space="preserve">пастбищной, </w:t>
      </w:r>
    </w:p>
    <w:p>
      <w:pPr>
        <w:spacing w:after="240" w:before="200"/>
        <w:jc w:val="center"/>
      </w:pPr>
      <w:r>
        <w:rPr>
          <w:rFonts w:ascii="Arial" w:cs="Arial" w:eastAsia="Arial" w:hAnsi="Arial"/>
          <w:b/>
          <w:bCs/>
          <w:sz w:val="24"/>
          <w:szCs w:val="24"/>
        </w:rPr>
        <w:t xml:space="preserve">рекреационной и садковой аквакультуры </w:t>
      </w:r>
    </w:p>
    <w:p>
      <w:pPr>
        <w:spacing w:after="240" w:before="200"/>
        <w:jc w:val="center"/>
      </w:pPr>
      <w:r>
        <w:rPr>
          <w:rFonts w:ascii="Arial" w:cs="Arial" w:eastAsia="Arial" w:hAnsi="Arial"/>
          <w:b/>
          <w:bCs/>
          <w:sz w:val="24"/>
          <w:szCs w:val="24"/>
        </w:rPr>
        <w:t xml:space="preserve">в рыбохозяйственных водоемах со строительством </w:t>
      </w:r>
    </w:p>
    <w:p>
      <w:pPr>
        <w:spacing w:after="240" w:before="200"/>
        <w:jc w:val="center"/>
      </w:pPr>
      <w:r>
        <w:rPr>
          <w:rFonts w:ascii="Arial" w:cs="Arial" w:eastAsia="Arial" w:hAnsi="Arial"/>
          <w:b/>
          <w:bCs/>
          <w:sz w:val="24"/>
          <w:szCs w:val="24"/>
        </w:rPr>
        <w:t xml:space="preserve">(или без строительства) в водоохранных зонах и </w:t>
      </w:r>
    </w:p>
    <w:p>
      <w:pPr>
        <w:spacing w:after="240" w:before="200"/>
        <w:jc w:val="center"/>
      </w:pPr>
      <w:r>
        <w:rPr>
          <w:rFonts w:ascii="Arial" w:cs="Arial" w:eastAsia="Arial" w:hAnsi="Arial"/>
          <w:b/>
          <w:bCs/>
          <w:sz w:val="24"/>
          <w:szCs w:val="24"/>
        </w:rPr>
        <w:t xml:space="preserve">полосах временных рыбоводных объектов из легких </w:t>
      </w:r>
    </w:p>
    <w:p>
      <w:pPr>
        <w:spacing w:after="240" w:before="200"/>
        <w:jc w:val="center"/>
      </w:pPr>
      <w:r>
        <w:rPr>
          <w:rFonts w:ascii="Arial" w:cs="Arial" w:eastAsia="Arial" w:hAnsi="Arial"/>
          <w:b/>
          <w:bCs/>
          <w:sz w:val="24"/>
          <w:szCs w:val="24"/>
        </w:rPr>
        <w:t xml:space="preserve">конструкций для рыбохозяйственной деятельности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Пастбищная, рекреационная и садковая аквакультура осуществляется в рыбохозяйственных водоемах (озера, водохранилища), на участках водоемов, а также в русловых, балочных и пойменных прудах, созданных еще в предыдущие годы. Создание рыбоводных хозяйств по этим направлениям аквакультуры осуществляется в соответствии с нормами и требованиями Водного кодекса, законодательства в сфере ветеринарии, охраны окружающей среды. </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Запрещается создание рыбоводных хозяйств и садковых сооружений вблизи мостов, плотин, переездов, в зонах риска затопления, на судоходных участках, в полосе отвода автомобильных, железных дорог, в охранных зонах высоковольтных линий электропередачи, в санитарно-защитных зонах источников питьевого водоснабжения.</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Для организации пастбищной, рекреационной, садковой аквакультуры и рыболовства в водоохранных зонах и прибрежных защитных полосах водо</w:t>
      </w:r>
      <w:r>
        <w:rPr>
          <w:rFonts w:ascii="Arial" w:cs="Arial" w:eastAsia="Arial" w:hAnsi="Arial"/>
          <w:sz w:val="24"/>
          <w:szCs w:val="24"/>
        </w:rPr>
        <w:t xml:space="preserve">е</w:t>
      </w:r>
      <w:r>
        <w:rPr>
          <w:rFonts w:ascii="Arial" w:cs="Arial" w:eastAsia="Arial" w:hAnsi="Arial"/>
          <w:sz w:val="24"/>
          <w:szCs w:val="24"/>
        </w:rPr>
        <w:t xml:space="preserve">мов допускается размещение временных рыбоводных объектов из л</w:t>
      </w:r>
      <w:r>
        <w:rPr>
          <w:rFonts w:ascii="Arial" w:cs="Arial" w:eastAsia="Arial" w:hAnsi="Arial"/>
          <w:sz w:val="24"/>
          <w:szCs w:val="24"/>
        </w:rPr>
        <w:t xml:space="preserve">е</w:t>
      </w:r>
      <w:r>
        <w:rPr>
          <w:rFonts w:ascii="Arial" w:cs="Arial" w:eastAsia="Arial" w:hAnsi="Arial"/>
          <w:sz w:val="24"/>
          <w:szCs w:val="24"/>
        </w:rPr>
        <w:t xml:space="preserve">гких конструкций. К таким объектам относятся инкубационные цеха, ванны, пластиковые бассейны для обработки, выдерживания и изоляции больной рыбы в соответствии с ветеринарно-санитарными нормами и требованиями, а также объекты для хранения кормов, рыбоводного инвентаря, сетематериалов, оборудования, маломерных судов и иного имущества. В указанных случаях разрабатывается РБО первого типа. </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Структура РБО первого типа для пастбищной и рекреационной аквакультуры:</w:t>
      </w:r>
    </w:p>
    <w:p>
      <w:pPr>
        <w:spacing w:after="120"/>
        <w:ind w:firstLine="709"/>
        <w:jc w:val="both"/>
      </w:pPr>
      <w:r>
        <w:rPr>
          <w:rFonts w:ascii="Arial" w:cs="Arial" w:eastAsia="Arial" w:hAnsi="Arial"/>
          <w:sz w:val="24"/>
          <w:szCs w:val="24"/>
        </w:rPr>
        <w:t xml:space="preserve">– общие сведения о водоеме (тип водного объекта и его наименование);</w:t>
      </w:r>
    </w:p>
    <w:p>
      <w:pPr>
        <w:spacing w:after="120"/>
        <w:ind w:firstLine="709"/>
        <w:jc w:val="both"/>
      </w:pPr>
      <w:r>
        <w:rPr>
          <w:rFonts w:ascii="Arial" w:cs="Arial" w:eastAsia="Arial" w:hAnsi="Arial"/>
          <w:sz w:val="24"/>
          <w:szCs w:val="24"/>
        </w:rPr>
        <w:t xml:space="preserve">– местоположение водоема (область, район, наименование местного территориального самоуправления);</w:t>
      </w:r>
    </w:p>
    <w:p>
      <w:pPr>
        <w:spacing w:after="120"/>
        <w:ind w:firstLine="709"/>
        <w:jc w:val="both"/>
      </w:pPr>
      <w:r>
        <w:rPr>
          <w:rFonts w:ascii="Arial" w:cs="Arial" w:eastAsia="Arial" w:hAnsi="Arial"/>
          <w:sz w:val="24"/>
          <w:szCs w:val="24"/>
        </w:rPr>
        <w:t xml:space="preserve">– физико-географическая характеристика региона (климат, гидрография региона, средние температурные показатели воздуха, растительный покров);</w:t>
      </w:r>
    </w:p>
    <w:p>
      <w:pPr>
        <w:spacing w:after="120"/>
        <w:ind w:firstLine="709"/>
        <w:jc w:val="both"/>
      </w:pPr>
      <w:r>
        <w:rPr>
          <w:rFonts w:ascii="Arial" w:cs="Arial" w:eastAsia="Arial" w:hAnsi="Arial"/>
          <w:sz w:val="24"/>
          <w:szCs w:val="24"/>
        </w:rPr>
        <w:t xml:space="preserve">– морфометрические данные водоема (площадь, максимальная глубина, средняя глубина, характер дна ложа водоема);</w:t>
      </w:r>
    </w:p>
    <w:p>
      <w:pPr>
        <w:spacing w:after="120"/>
        <w:ind w:firstLine="709"/>
        <w:jc w:val="both"/>
      </w:pPr>
      <w:r>
        <w:rPr>
          <w:rFonts w:ascii="Arial" w:cs="Arial" w:eastAsia="Arial" w:hAnsi="Arial"/>
          <w:sz w:val="24"/>
          <w:szCs w:val="24"/>
        </w:rPr>
        <w:t xml:space="preserve">– гидрологический режим водоема;</w:t>
      </w:r>
    </w:p>
    <w:p>
      <w:pPr>
        <w:spacing w:after="120"/>
        <w:ind w:firstLine="709"/>
        <w:jc w:val="both"/>
      </w:pPr>
      <w:r>
        <w:rPr>
          <w:rFonts w:ascii="Arial" w:cs="Arial" w:eastAsia="Arial" w:hAnsi="Arial"/>
          <w:sz w:val="24"/>
          <w:szCs w:val="24"/>
        </w:rPr>
        <w:t xml:space="preserve">– гидрофизические показатели воды (температура воды, прозрачность, цветность, проводимость);</w:t>
      </w:r>
    </w:p>
    <w:p>
      <w:pPr>
        <w:spacing w:after="120"/>
        <w:ind w:firstLine="709"/>
        <w:jc w:val="both"/>
      </w:pPr>
      <w:r>
        <w:rPr>
          <w:rFonts w:ascii="Arial" w:cs="Arial" w:eastAsia="Arial" w:hAnsi="Arial"/>
          <w:sz w:val="24"/>
          <w:szCs w:val="24"/>
        </w:rPr>
        <w:t xml:space="preserve">– гидрохимические показатели (рН, содержание кислорода, </w:t>
      </w:r>
      <w:r>
        <w:rPr>
          <w:rFonts w:ascii="Arial" w:cs="Arial" w:eastAsia="Arial" w:hAnsi="Arial"/>
          <w:sz w:val="24"/>
          <w:szCs w:val="24"/>
        </w:rPr>
        <w:t xml:space="preserve">БПК</w:t>
      </w: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уровень минерализации, содержание биогенных аминов);</w:t>
      </w:r>
    </w:p>
    <w:p>
      <w:pPr>
        <w:spacing w:after="120"/>
        <w:ind w:firstLine="709"/>
        <w:jc w:val="both"/>
      </w:pPr>
      <w:r>
        <w:rPr>
          <w:rFonts w:ascii="Arial" w:cs="Arial" w:eastAsia="Arial" w:hAnsi="Arial"/>
          <w:sz w:val="24"/>
          <w:szCs w:val="24"/>
        </w:rPr>
        <w:t xml:space="preserve">– оценка трофности водоема (биомасса кормовой базы);</w:t>
      </w:r>
    </w:p>
    <w:p>
      <w:pPr>
        <w:spacing w:after="120"/>
        <w:ind w:firstLine="709"/>
        <w:jc w:val="both"/>
      </w:pPr>
      <w:r>
        <w:rPr>
          <w:rFonts w:ascii="Arial" w:cs="Arial" w:eastAsia="Arial" w:hAnsi="Arial"/>
          <w:sz w:val="24"/>
          <w:szCs w:val="24"/>
        </w:rPr>
        <w:t xml:space="preserve">– характеристика ихтиофауны водоема (видовая, возрастная и численная структура популяций рыб, темпы роста, эпизоотия);</w:t>
      </w:r>
    </w:p>
    <w:p>
      <w:pPr>
        <w:spacing w:after="120"/>
        <w:ind w:firstLine="709"/>
        <w:jc w:val="both"/>
      </w:pPr>
      <w:r>
        <w:rPr>
          <w:rFonts w:ascii="Arial" w:cs="Arial" w:eastAsia="Arial" w:hAnsi="Arial"/>
          <w:sz w:val="24"/>
          <w:szCs w:val="24"/>
        </w:rPr>
        <w:t xml:space="preserve">– рыбохозяйственное заключение о его пригодности для организации и ведения пастбищной аквакультуры и целесообразности объекта аквакультуры (виды, породы, гибриды теплолюбивого, холодолюбивого комплекса) с планируемой рыбопродуктивностью (монокультура, поликультура);</w:t>
      </w:r>
    </w:p>
    <w:p>
      <w:pPr>
        <w:spacing w:after="120"/>
        <w:ind w:firstLine="709"/>
        <w:jc w:val="both"/>
      </w:pPr>
      <w:r>
        <w:rPr>
          <w:rFonts w:ascii="Arial" w:cs="Arial" w:eastAsia="Arial" w:hAnsi="Arial"/>
          <w:sz w:val="24"/>
          <w:szCs w:val="24"/>
        </w:rPr>
        <w:t xml:space="preserve">– рекомендации по повышению рыбопродуктивности, профилактике болезней рыб, в том числе проведение мелиоративных работ и т.д., предупреждение о рисках вспышки заболеваний.</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Устанавливается тип водоема, его наименование, включая старые и местные наименования.</w:t>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Дается физико-географическая характеристика района</w:t>
      </w:r>
      <w:r>
        <w:rPr>
          <w:rFonts w:ascii="Arial" w:cs="Arial" w:eastAsia="Arial" w:hAnsi="Arial"/>
          <w:sz w:val="24"/>
          <w:szCs w:val="24"/>
        </w:rPr>
        <w:t xml:space="preserve">, где расположен водоем (климат, почва, растительность, зона рыбоводства). Зона рыбоводства планируемого хозяйства определяется по действующим рыбоводно-биологическим нормам в Кыргызской Республике. Осуществляется сбор данных о климате региона, средних показателях температуры воздуха летом и зимой, температурных максимумах и минимумах воздуха и воды, о количестве осадков для региона в целом. </w:t>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Изучается характер береговой линии водоема (крутой или пологий, ровный или извилистый).</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Изучаются морфометрические данные водоема: </w:t>
      </w:r>
    </w:p>
    <w:p>
      <w:pPr>
        <w:spacing w:after="120"/>
        <w:ind w:firstLine="709"/>
        <w:jc w:val="both"/>
      </w:pPr>
      <w:r>
        <w:rPr>
          <w:rFonts w:ascii="Arial" w:cs="Arial" w:eastAsia="Arial" w:hAnsi="Arial"/>
          <w:sz w:val="24"/>
          <w:szCs w:val="24"/>
        </w:rPr>
        <w:t xml:space="preserve">1) определение фактической площади акватории водоема, наибольшая длины и ширины, длины береговой линии, осуществляется с помощью </w:t>
      </w:r>
      <w:r>
        <w:rPr>
          <w:rFonts w:ascii="Arial" w:cs="Arial" w:eastAsia="Arial" w:hAnsi="Arial"/>
          <w:sz w:val="24"/>
          <w:szCs w:val="24"/>
        </w:rPr>
        <w:t xml:space="preserve">GPS</w:t>
      </w:r>
      <w:r>
        <w:rPr>
          <w:rFonts w:ascii="Arial" w:cs="Arial" w:eastAsia="Arial" w:hAnsi="Arial"/>
          <w:sz w:val="24"/>
          <w:szCs w:val="24"/>
        </w:rPr>
        <w:t xml:space="preserve">-навигатора, специальной компьютерной программой Google Earth, приложения </w:t>
      </w:r>
      <w:r>
        <w:rPr>
          <w:rFonts w:ascii="Arial" w:cs="Arial" w:eastAsia="Arial" w:hAnsi="Arial"/>
          <w:sz w:val="24"/>
          <w:szCs w:val="24"/>
        </w:rPr>
        <w:t xml:space="preserve">Fields</w:t>
      </w:r>
      <w:r>
        <w:rPr>
          <w:rFonts w:ascii="Arial" w:cs="Arial" w:eastAsia="Arial" w:hAnsi="Arial"/>
          <w:sz w:val="24"/>
          <w:szCs w:val="24"/>
        </w:rPr>
        <w:t xml:space="preserve">Area</w:t>
      </w:r>
      <w:r>
        <w:rPr>
          <w:rFonts w:ascii="Arial" w:cs="Arial" w:eastAsia="Arial" w:hAnsi="Arial"/>
          <w:sz w:val="24"/>
          <w:szCs w:val="24"/>
        </w:rPr>
        <w:t xml:space="preserve">Measure</w:t>
      </w:r>
      <w:r>
        <w:rPr>
          <w:rFonts w:ascii="Arial" w:cs="Arial" w:eastAsia="Arial" w:hAnsi="Arial"/>
          <w:sz w:val="24"/>
          <w:szCs w:val="24"/>
        </w:rPr>
        <w:t xml:space="preserve">PRO</w:t>
      </w:r>
      <w:r>
        <w:rPr>
          <w:rFonts w:ascii="Arial" w:cs="Arial" w:eastAsia="Arial" w:hAnsi="Arial"/>
          <w:sz w:val="24"/>
          <w:szCs w:val="24"/>
        </w:rPr>
        <w:t xml:space="preserve">, а также с помощью современного электронного тахеометра, который производит исчисление площади водоема.</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максимальная и минимальная глубина. </w:t>
      </w:r>
      <w:r>
        <w:rPr>
          <w:rFonts w:ascii="Arial" w:cs="Arial" w:eastAsia="Arial" w:hAnsi="Arial"/>
          <w:sz w:val="24"/>
          <w:szCs w:val="24"/>
        </w:rPr>
        <w:t xml:space="preserve">В случае водохранилищ суточного, декадного или сезонного регулирования устанавливается площадь водоема при максимальном подпорном уровне воды и при мертвом уровне воды.</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изучается гидрологический режим водоема, при этом необходимо установить:</w:t>
      </w:r>
    </w:p>
    <w:p>
      <w:pPr>
        <w:spacing w:after="120"/>
        <w:ind w:firstLine="709"/>
        <w:jc w:val="both"/>
      </w:pPr>
      <w:r>
        <w:rPr>
          <w:rFonts w:ascii="Arial" w:cs="Arial" w:eastAsia="Arial" w:hAnsi="Arial"/>
          <w:sz w:val="24"/>
          <w:szCs w:val="24"/>
        </w:rPr>
        <w:t xml:space="preserve">– природу источника формирования водосборной площади: за счет горных или долинных рек, а также тип питания рек: снеговой, ледниковый, за счет осадков, подземных или подпочвенных вод, прохождение весенних паводковых вод;</w:t>
      </w:r>
    </w:p>
    <w:p>
      <w:pPr>
        <w:spacing w:after="120"/>
        <w:ind w:firstLine="709"/>
        <w:jc w:val="both"/>
      </w:pPr>
      <w:r>
        <w:rPr>
          <w:rFonts w:ascii="Arial" w:cs="Arial" w:eastAsia="Arial" w:hAnsi="Arial"/>
          <w:sz w:val="24"/>
          <w:szCs w:val="24"/>
        </w:rPr>
        <w:t xml:space="preserve">– наличие источников загрязнения;</w:t>
      </w:r>
    </w:p>
    <w:p>
      <w:pPr>
        <w:spacing w:after="120"/>
        <w:ind w:firstLine="709"/>
        <w:jc w:val="both"/>
      </w:pPr>
      <w:r>
        <w:rPr>
          <w:rFonts w:ascii="Arial" w:cs="Arial" w:eastAsia="Arial" w:hAnsi="Arial"/>
          <w:sz w:val="24"/>
          <w:szCs w:val="24"/>
        </w:rPr>
        <w:t xml:space="preserve">– промерзаемость водоема и толщину льда в зимний период (допускается опросный метод);</w:t>
      </w:r>
    </w:p>
    <w:p>
      <w:pPr>
        <w:spacing w:after="120"/>
        <w:ind w:firstLine="709"/>
        <w:jc w:val="both"/>
      </w:pPr>
      <w:r>
        <w:rPr>
          <w:rFonts w:ascii="Arial" w:cs="Arial" w:eastAsia="Arial" w:hAnsi="Arial"/>
          <w:sz w:val="24"/>
          <w:szCs w:val="24"/>
        </w:rPr>
        <w:t xml:space="preserve">4) куда поступает вода далее из водоема, определить проточность водоема:</w:t>
      </w:r>
    </w:p>
    <w:p>
      <w:pPr>
        <w:spacing w:after="120"/>
        <w:ind w:firstLine="709"/>
        <w:jc w:val="both"/>
      </w:pPr>
      <w:r>
        <w:rPr>
          <w:rFonts w:ascii="Arial" w:cs="Arial" w:eastAsia="Arial" w:hAnsi="Arial"/>
          <w:sz w:val="24"/>
          <w:szCs w:val="24"/>
        </w:rPr>
        <w:t xml:space="preserve">– хорошо проточный водоем, когда в водоем река втекает и вытекает; </w:t>
      </w:r>
    </w:p>
    <w:p>
      <w:pPr>
        <w:spacing w:after="120"/>
        <w:ind w:firstLine="709"/>
        <w:jc w:val="both"/>
      </w:pPr>
      <w:r>
        <w:rPr>
          <w:rFonts w:ascii="Arial" w:cs="Arial" w:eastAsia="Arial" w:hAnsi="Arial"/>
          <w:sz w:val="24"/>
          <w:szCs w:val="24"/>
        </w:rPr>
        <w:t xml:space="preserve">– малопроточный водоем, когда в водоем втекает больше воды, чем вытекает;</w:t>
      </w:r>
    </w:p>
    <w:p>
      <w:pPr>
        <w:spacing w:after="120"/>
        <w:ind w:firstLine="709"/>
        <w:jc w:val="both"/>
      </w:pPr>
      <w:r>
        <w:rPr>
          <w:rFonts w:ascii="Arial" w:cs="Arial" w:eastAsia="Arial" w:hAnsi="Arial"/>
          <w:sz w:val="24"/>
          <w:szCs w:val="24"/>
        </w:rPr>
        <w:t xml:space="preserve">– бессточный водоем, когда в водоем втекает река, но не вытекает;</w:t>
      </w:r>
    </w:p>
    <w:p>
      <w:pPr>
        <w:spacing w:after="120"/>
        <w:ind w:firstLine="709"/>
        <w:jc w:val="both"/>
      </w:pPr>
      <w:r>
        <w:rPr>
          <w:rFonts w:ascii="Arial" w:cs="Arial" w:eastAsia="Arial" w:hAnsi="Arial"/>
          <w:sz w:val="24"/>
          <w:szCs w:val="24"/>
        </w:rPr>
        <w:t xml:space="preserve">– глухие водоемы, куда не втекает и не вытекает вода, водосборная таких водоемов формируется за счет дождевых, талых или подземных вод.</w:t>
      </w:r>
    </w:p>
    <w:p>
      <w:pPr>
        <w:spacing w:after="120"/>
        <w:ind w:firstLine="709"/>
        <w:jc w:val="both"/>
      </w:pPr>
      <w:r>
        <w:rPr>
          <w:rFonts w:ascii="Arial" w:cs="Arial" w:eastAsia="Arial" w:hAnsi="Arial"/>
          <w:sz w:val="24"/>
          <w:szCs w:val="24"/>
        </w:rPr>
        <w:t xml:space="preserve">14. Определяются гидрофизические показатели воды</w:t>
      </w:r>
      <w:r>
        <w:rPr>
          <w:rFonts w:ascii="Arial" w:cs="Arial" w:eastAsia="Arial" w:hAnsi="Arial"/>
          <w:sz w:val="24"/>
          <w:szCs w:val="24"/>
        </w:rPr>
        <w:t xml:space="preserve"> (температура воды проводимость, прозрачность, цветность, запах, интенсивность запаха):</w:t>
      </w:r>
    </w:p>
    <w:p>
      <w:pPr>
        <w:spacing w:after="120"/>
        <w:ind w:firstLine="709"/>
        <w:jc w:val="both"/>
      </w:pPr>
      <w:r>
        <w:rPr>
          <w:rFonts w:ascii="Arial" w:cs="Arial" w:eastAsia="Arial" w:hAnsi="Arial"/>
          <w:sz w:val="28"/>
          <w:szCs w:val="28"/>
        </w:rPr>
        <w:t xml:space="preserve">1)</w:t>
      </w:r>
      <w:r>
        <w:rPr>
          <w:rFonts w:ascii="Arial" w:cs="Arial" w:eastAsia="Arial" w:hAnsi="Arial"/>
          <w:sz w:val="24"/>
          <w:szCs w:val="24"/>
        </w:rPr>
        <w:t xml:space="preserve">определение температуры и проводимости воды осуществляется с помощью анализатора воды в нескольких точках водоема: у входа, выхода и в середине;</w:t>
      </w:r>
    </w:p>
    <w:p>
      <w:pPr>
        <w:spacing w:after="120"/>
        <w:ind w:firstLine="709"/>
        <w:jc w:val="both"/>
      </w:pPr>
      <w:r>
        <w:rPr>
          <w:rFonts w:ascii="Arial" w:cs="Arial" w:eastAsia="Arial" w:hAnsi="Arial"/>
          <w:sz w:val="28"/>
          <w:szCs w:val="28"/>
        </w:rPr>
        <w:t xml:space="preserve">2)</w:t>
      </w:r>
      <w:r>
        <w:rPr>
          <w:rFonts w:ascii="Arial" w:cs="Arial" w:eastAsia="Arial" w:hAnsi="Arial"/>
          <w:sz w:val="24"/>
          <w:szCs w:val="24"/>
        </w:rPr>
        <w:t xml:space="preserve">прозрачность определяется с помощью диска Секки. Диск Секки опускают на глубину до исчезновения черно-белых границ диска и фиксируют 2 точки: одна точка размытия границ, и вторая точка появления цветовых границ. Средняя величина этих значений и является относительной величиной прозрачности, которая выражается в метрах;</w:t>
      </w:r>
    </w:p>
    <w:p>
      <w:pPr>
        <w:spacing w:after="120"/>
        <w:ind w:firstLine="709"/>
        <w:jc w:val="both"/>
      </w:pPr>
      <w:r>
        <w:rPr>
          <w:rFonts w:ascii="Arial" w:cs="Arial" w:eastAsia="Arial" w:hAnsi="Arial"/>
          <w:sz w:val="28"/>
          <w:szCs w:val="28"/>
        </w:rPr>
        <w:t xml:space="preserve">3)</w:t>
      </w:r>
      <w:r>
        <w:rPr>
          <w:rFonts w:ascii="Arial" w:cs="Arial" w:eastAsia="Arial" w:hAnsi="Arial"/>
          <w:sz w:val="24"/>
          <w:szCs w:val="24"/>
        </w:rPr>
        <w:t xml:space="preserve">цветность воды обусловлена присутствием гуминовых веществ, комплексных соединений железа, структурой дна водоема, характером водной растительности. Цветность определяется визуально или для точности спектрофотометрическим методом. Визуальный метод осуществляется с помощью пробирки высотой 10-12 см и белой бумаги для фона. Пробирка заполняется водой до высоты 10-12 см, и цветность определяется при рассматривании пробирки сверху на белом фоне бумаги, и она бывает: слабо-желтоватая, светло-желтоватая, желтая, интенсивно-желтая, коричневатая, красно-коричневатая, другая (указывается цвет); </w:t>
      </w:r>
    </w:p>
    <w:p>
      <w:pPr>
        <w:spacing w:after="120"/>
        <w:ind w:firstLine="709"/>
        <w:jc w:val="both"/>
      </w:pPr>
      <w:r>
        <w:rPr>
          <w:rFonts w:ascii="Arial" w:cs="Arial" w:eastAsia="Arial" w:hAnsi="Arial"/>
          <w:sz w:val="24"/>
          <w:szCs w:val="24"/>
        </w:rPr>
        <w:t xml:space="preserve">Спектрофотометрический метод основан на измерении оптической плотности проб воды и выражается </w:t>
      </w:r>
      <w:r>
        <w:rPr>
          <w:rFonts w:ascii="Arial" w:cs="Arial" w:eastAsia="Arial" w:hAnsi="Arial"/>
          <w:sz w:val="24"/>
          <w:szCs w:val="24"/>
        </w:rPr>
        <w:t xml:space="preserve">в нанометрах (нм). Для выращивания карпа оптимально подходит цвет воды с длиной волны 550-580 нм, который соответствует зелено-желтому или желто-зеленому цвету. Форели подходит цвет воды от ж</w:t>
      </w:r>
      <w:r>
        <w:rPr>
          <w:rFonts w:ascii="Arial" w:cs="Arial" w:eastAsia="Arial" w:hAnsi="Arial"/>
          <w:sz w:val="24"/>
          <w:szCs w:val="24"/>
        </w:rPr>
        <w:t xml:space="preserve">е</w:t>
      </w:r>
      <w:r>
        <w:rPr>
          <w:rFonts w:ascii="Arial" w:cs="Arial" w:eastAsia="Arial" w:hAnsi="Arial"/>
          <w:sz w:val="24"/>
          <w:szCs w:val="24"/>
        </w:rPr>
        <w:t xml:space="preserve">лто-зел</w:t>
      </w:r>
      <w:r>
        <w:rPr>
          <w:rFonts w:ascii="Arial" w:cs="Arial" w:eastAsia="Arial" w:hAnsi="Arial"/>
          <w:sz w:val="24"/>
          <w:szCs w:val="24"/>
        </w:rPr>
        <w:t xml:space="preserve">е</w:t>
      </w:r>
      <w:r>
        <w:rPr>
          <w:rFonts w:ascii="Arial" w:cs="Arial" w:eastAsia="Arial" w:hAnsi="Arial"/>
          <w:sz w:val="24"/>
          <w:szCs w:val="24"/>
        </w:rPr>
        <w:t xml:space="preserve">ного до сине-зеленого, что соответствует 515 </w:t>
      </w:r>
      <w:r>
        <w:rPr>
          <w:rFonts w:ascii="Arial" w:cs="Arial" w:eastAsia="Arial" w:hAnsi="Arial"/>
          <w:sz w:val="24"/>
          <w:szCs w:val="24"/>
        </w:rPr>
        <w:t xml:space="preserve">– </w:t>
      </w:r>
      <w:r>
        <w:rPr>
          <w:rFonts w:ascii="Arial" w:cs="Arial" w:eastAsia="Arial" w:hAnsi="Arial"/>
          <w:sz w:val="24"/>
          <w:szCs w:val="24"/>
        </w:rPr>
        <w:t xml:space="preserve">565 нм.</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Соответствие цветности длине волны</w:t>
      </w:r>
    </w:p>
    <w:p>
      <w:pPr>
        <w:spacing w:after="120"/>
        <w:ind w:firstLine="709"/>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8"/>
        <w:gridCol w:w="5090"/>
      </w:tblGrid>
      <w:tr>
        <w:tc>
          <w:tcPr>
            <w:tcW w:type="dxa" w:w="50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цвета</w:t>
            </w:r>
          </w:p>
        </w:tc>
        <w:tc>
          <w:tcPr>
            <w:tcW w:type="dxa" w:w="509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Длина волны, нм</w:t>
            </w:r>
          </w:p>
        </w:tc>
      </w:tr>
      <w:tr>
        <w:tc>
          <w:tcPr>
            <w:tcW w:type="dxa" w:w="5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Фиолетовый</w:t>
            </w:r>
          </w:p>
        </w:tc>
        <w:tc>
          <w:tcPr>
            <w:tcW w:type="dxa" w:w="5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r>
      <w:tr>
        <w:tc>
          <w:tcPr>
            <w:tcW w:type="dxa" w:w="5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Синий</w:t>
            </w:r>
          </w:p>
        </w:tc>
        <w:tc>
          <w:tcPr>
            <w:tcW w:type="dxa" w:w="5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r>
      <w:tr>
        <w:tc>
          <w:tcPr>
            <w:tcW w:type="dxa" w:w="5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Зелено-синий</w:t>
            </w:r>
          </w:p>
        </w:tc>
        <w:tc>
          <w:tcPr>
            <w:tcW w:type="dxa" w:w="5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w:t>
            </w:r>
          </w:p>
        </w:tc>
      </w:tr>
      <w:tr>
        <w:tc>
          <w:tcPr>
            <w:tcW w:type="dxa" w:w="5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Сине-зеленый</w:t>
            </w:r>
          </w:p>
        </w:tc>
        <w:tc>
          <w:tcPr>
            <w:tcW w:type="dxa" w:w="5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w:t>
            </w:r>
          </w:p>
        </w:tc>
      </w:tr>
      <w:tr>
        <w:tc>
          <w:tcPr>
            <w:tcW w:type="dxa" w:w="5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Зеленый</w:t>
            </w:r>
          </w:p>
        </w:tc>
        <w:tc>
          <w:tcPr>
            <w:tcW w:type="dxa" w:w="5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w:t>
            </w:r>
          </w:p>
        </w:tc>
      </w:tr>
      <w:tr>
        <w:tc>
          <w:tcPr>
            <w:tcW w:type="dxa" w:w="5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Желто-зеленый</w:t>
            </w:r>
          </w:p>
        </w:tc>
        <w:tc>
          <w:tcPr>
            <w:tcW w:type="dxa" w:w="5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r>
      <w:tr>
        <w:tc>
          <w:tcPr>
            <w:tcW w:type="dxa" w:w="5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Зелено-желтый</w:t>
            </w:r>
          </w:p>
        </w:tc>
        <w:tc>
          <w:tcPr>
            <w:tcW w:type="dxa" w:w="5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w:t>
            </w:r>
          </w:p>
        </w:tc>
      </w:tr>
      <w:tr>
        <w:tc>
          <w:tcPr>
            <w:tcW w:type="dxa" w:w="5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Желтый</w:t>
            </w:r>
          </w:p>
        </w:tc>
        <w:tc>
          <w:tcPr>
            <w:tcW w:type="dxa" w:w="5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w:t>
            </w:r>
          </w:p>
        </w:tc>
      </w:tr>
      <w:tr>
        <w:tc>
          <w:tcPr>
            <w:tcW w:type="dxa" w:w="5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Оранжево-желтый</w:t>
            </w:r>
          </w:p>
        </w:tc>
        <w:tc>
          <w:tcPr>
            <w:tcW w:type="dxa" w:w="5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w:t>
            </w:r>
          </w:p>
        </w:tc>
      </w:tr>
      <w:tr>
        <w:tc>
          <w:tcPr>
            <w:tcW w:type="dxa" w:w="5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Желто-оранжевый</w:t>
            </w:r>
          </w:p>
        </w:tc>
        <w:tc>
          <w:tcPr>
            <w:tcW w:type="dxa" w:w="5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w:t>
            </w:r>
          </w:p>
        </w:tc>
      </w:tr>
      <w:tr>
        <w:tc>
          <w:tcPr>
            <w:tcW w:type="dxa" w:w="5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Оранжевый</w:t>
            </w:r>
          </w:p>
        </w:tc>
        <w:tc>
          <w:tcPr>
            <w:tcW w:type="dxa" w:w="5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w:t>
            </w:r>
          </w:p>
        </w:tc>
      </w:tr>
      <w:tr>
        <w:tc>
          <w:tcPr>
            <w:tcW w:type="dxa" w:w="5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Красный</w:t>
            </w:r>
          </w:p>
        </w:tc>
        <w:tc>
          <w:tcPr>
            <w:tcW w:type="dxa" w:w="5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w:t>
            </w:r>
          </w:p>
        </w:tc>
      </w:tr>
      <w:tr>
        <w:tc>
          <w:tcPr>
            <w:tcW w:type="dxa" w:w="5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Вишневый</w:t>
            </w:r>
          </w:p>
        </w:tc>
        <w:tc>
          <w:tcPr>
            <w:tcW w:type="dxa" w:w="5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w:t>
            </w:r>
          </w:p>
        </w:tc>
      </w:tr>
      <w:tr>
        <w:tc>
          <w:tcPr>
            <w:tcW w:type="dxa" w:w="5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Белый</w:t>
            </w:r>
          </w:p>
        </w:tc>
        <w:tc>
          <w:tcPr>
            <w:tcW w:type="dxa" w:w="5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8"/>
          <w:szCs w:val="28"/>
        </w:rPr>
        <w:t xml:space="preserve">4)</w:t>
      </w:r>
      <w:r>
        <w:rPr>
          <w:rFonts w:ascii="Arial" w:cs="Arial" w:eastAsia="Arial" w:hAnsi="Arial"/>
          <w:sz w:val="24"/>
          <w:szCs w:val="24"/>
        </w:rPr>
        <w:t xml:space="preserve">запах воды вызывают летучие пахнущие вещества, поступающие в нее в результате процессов жизнедеятельности водных организмов, при биохимическом разложении органических веществ в аэробных и анаэробных условиях, при химическом взаимодействии компонентов, содержащихся в водоеме, а также со сточными водами предприятий химической, металлургической, нефтеперерабатывающей, пищевой и других отраслей промышленности и при обработке воды (таблица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Виды запаха</w:t>
      </w:r>
    </w:p>
    <w:p>
      <w:pPr>
        <w:spacing w:after="120"/>
        <w:ind w:firstLine="709"/>
        <w:jc w:val="center"/>
      </w:pPr>
      <w:r>
        <w:rPr>
          <w:rFonts w:ascii="Arial" w:cs="Arial" w:eastAsia="Arial" w:hAnsi="Arial"/>
          <w:sz w:val="24"/>
          <w:szCs w:val="24"/>
        </w:rPr>
        <w:t xml:space="preserve"> Таблица 2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90"/>
        <w:gridCol w:w="3562"/>
        <w:gridCol w:w="4526"/>
      </w:tblGrid>
      <w:tr>
        <w:tc>
          <w:tcPr>
            <w:tcW w:type="dxa" w:w="209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Сокращения</w:t>
            </w:r>
          </w:p>
        </w:tc>
        <w:tc>
          <w:tcPr>
            <w:tcW w:type="dxa" w:w="356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Классификация запаха</w:t>
            </w:r>
          </w:p>
        </w:tc>
        <w:tc>
          <w:tcPr>
            <w:tcW w:type="dxa" w:w="452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Примеры или возможные</w:t>
            </w:r>
          </w:p>
          <w:p>
            <w:pPr>
              <w:jc w:val="center"/>
            </w:pPr>
            <w:r>
              <w:rPr>
                <w:rFonts w:ascii="Arial" w:cs="Arial" w:eastAsia="Arial" w:hAnsi="Arial"/>
                <w:b/>
                <w:bCs/>
                <w:sz w:val="24"/>
                <w:szCs w:val="24"/>
              </w:rPr>
              <w:t xml:space="preserve">источники происхождения</w:t>
            </w:r>
          </w:p>
          <w:p>
            <w:pPr>
              <w:jc w:val="center"/>
            </w:pPr>
            <w:r>
              <w:rPr>
                <w:rFonts w:ascii="Arial" w:cs="Arial" w:eastAsia="Arial" w:hAnsi="Arial"/>
                <w:b/>
                <w:bCs/>
                <w:sz w:val="24"/>
                <w:szCs w:val="24"/>
              </w:rPr>
              <w:t xml:space="preserve">запаха</w:t>
            </w:r>
          </w:p>
        </w:tc>
      </w:tr>
      <w:tr>
        <w:tc>
          <w:tcPr>
            <w:tcW w:type="dxa" w:w="2090"/>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А</w:t>
            </w:r>
          </w:p>
        </w:tc>
        <w:tc>
          <w:tcPr>
            <w:tcW w:type="dxa" w:w="35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Ароматный или</w:t>
            </w:r>
          </w:p>
          <w:p>
            <w:pPr>
              <w:jc w:val="center"/>
            </w:pPr>
            <w:r>
              <w:rPr>
                <w:rFonts w:ascii="Arial" w:cs="Arial" w:eastAsia="Arial" w:hAnsi="Arial"/>
                <w:sz w:val="24"/>
                <w:szCs w:val="24"/>
              </w:rPr>
              <w:t xml:space="preserve">пряный</w:t>
            </w:r>
          </w:p>
        </w:tc>
        <w:tc>
          <w:tcPr>
            <w:tcW w:type="dxa" w:w="4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Камфара, гвоздика, лаванда, лимон</w:t>
            </w:r>
          </w:p>
        </w:tc>
      </w:tr>
      <w:tr>
        <w:tc>
          <w:tcPr>
            <w:tcW w:type="dxa" w:w="2090"/>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С</w:t>
            </w:r>
          </w:p>
        </w:tc>
        <w:tc>
          <w:tcPr>
            <w:tcW w:type="dxa" w:w="35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Химический</w:t>
            </w:r>
          </w:p>
        </w:tc>
        <w:tc>
          <w:tcPr>
            <w:tcW w:type="dxa" w:w="4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сточные воды </w:t>
            </w:r>
          </w:p>
          <w:p>
            <w:pPr>
              <w:jc w:val="both"/>
            </w:pPr>
            <w:r>
              <w:rPr>
                <w:rFonts w:ascii="Arial" w:cs="Arial" w:eastAsia="Arial" w:hAnsi="Arial"/>
                <w:sz w:val="24"/>
                <w:szCs w:val="24"/>
              </w:rPr>
              <w:t xml:space="preserve">или химическая обработка</w:t>
            </w:r>
          </w:p>
        </w:tc>
      </w:tr>
      <w:tr>
        <w:tc>
          <w:tcPr>
            <w:tcW w:type="dxa" w:w="2090"/>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Cs</w:t>
            </w:r>
          </w:p>
        </w:tc>
        <w:tc>
          <w:tcPr>
            <w:tcW w:type="dxa" w:w="35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Сернистый (запах тухлости)</w:t>
            </w:r>
          </w:p>
        </w:tc>
        <w:tc>
          <w:tcPr>
            <w:tcW w:type="dxa" w:w="4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Сероводород</w:t>
            </w:r>
          </w:p>
        </w:tc>
      </w:tr>
      <w:tr>
        <w:tc>
          <w:tcPr>
            <w:tcW w:type="dxa" w:w="2090"/>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Da</w:t>
            </w:r>
          </w:p>
        </w:tc>
        <w:tc>
          <w:tcPr>
            <w:tcW w:type="dxa" w:w="3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Гнилостный</w:t>
            </w:r>
          </w:p>
        </w:tc>
        <w:tc>
          <w:tcPr>
            <w:tcW w:type="dxa" w:w="4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Застоявшиеся сточные воды</w:t>
            </w:r>
          </w:p>
        </w:tc>
      </w:tr>
      <w:tr>
        <w:tc>
          <w:tcPr>
            <w:tcW w:type="dxa" w:w="2090"/>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G</w:t>
            </w:r>
          </w:p>
        </w:tc>
        <w:tc>
          <w:tcPr>
            <w:tcW w:type="dxa" w:w="3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Торфяной</w:t>
            </w:r>
          </w:p>
        </w:tc>
        <w:tc>
          <w:tcPr>
            <w:tcW w:type="dxa" w:w="4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Торф</w:t>
            </w:r>
          </w:p>
        </w:tc>
      </w:tr>
      <w:tr>
        <w:tc>
          <w:tcPr>
            <w:tcW w:type="dxa" w:w="2090"/>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Cm</w:t>
            </w:r>
          </w:p>
        </w:tc>
        <w:tc>
          <w:tcPr>
            <w:tcW w:type="dxa" w:w="3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Лекарственный</w:t>
            </w:r>
          </w:p>
        </w:tc>
        <w:tc>
          <w:tcPr>
            <w:tcW w:type="dxa" w:w="4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Фенол и йодоформ</w:t>
            </w:r>
          </w:p>
        </w:tc>
      </w:tr>
      <w:tr>
        <w:tc>
          <w:tcPr>
            <w:tcW w:type="dxa" w:w="2090"/>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Со</w:t>
            </w:r>
          </w:p>
        </w:tc>
        <w:tc>
          <w:tcPr>
            <w:tcW w:type="dxa" w:w="3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Хлорный</w:t>
            </w:r>
          </w:p>
        </w:tc>
        <w:tc>
          <w:tcPr>
            <w:tcW w:type="dxa" w:w="4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Свободный хлор</w:t>
            </w:r>
          </w:p>
        </w:tc>
      </w:tr>
      <w:tr>
        <w:tc>
          <w:tcPr>
            <w:tcW w:type="dxa" w:w="2090"/>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Df</w:t>
            </w:r>
          </w:p>
        </w:tc>
        <w:tc>
          <w:tcPr>
            <w:tcW w:type="dxa" w:w="3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Рыбный</w:t>
            </w:r>
          </w:p>
        </w:tc>
        <w:tc>
          <w:tcPr>
            <w:tcW w:type="dxa" w:w="4526"/>
            <w:tcBorders>
              <w:top w:val="none" w:color="auto" w:sz="0"/>
              <w:left w:val="none" w:color="auto" w:sz="0"/>
              <w:bottom w:val="single" w:color="CBBF9E" w:sz="4"/>
              <w:right w:val="single" w:color="CBBF9E" w:sz="4"/>
            </w:tcBorders>
            <w:vAlign w:val="top"/>
          </w:tcPr>
          <w:p>
            <w:pPr>
              <w:jc w:val="both"/>
            </w:pPr>
            <w:r>
              <w:rPr>
                <w:rFonts w:ascii="Arial" w:cs="Arial" w:eastAsia="Arial" w:hAnsi="Arial"/>
                <w:i/>
                <w:iCs/>
                <w:sz w:val="24"/>
                <w:szCs w:val="24"/>
              </w:rPr>
              <w:t xml:space="preserve">Uroglenopis and Dinobryon</w:t>
            </w:r>
          </w:p>
        </w:tc>
      </w:tr>
      <w:tr>
        <w:tc>
          <w:tcPr>
            <w:tcW w:type="dxa" w:w="2090"/>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E</w:t>
            </w:r>
          </w:p>
        </w:tc>
        <w:tc>
          <w:tcPr>
            <w:tcW w:type="dxa" w:w="3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Землистый</w:t>
            </w:r>
          </w:p>
        </w:tc>
        <w:tc>
          <w:tcPr>
            <w:tcW w:type="dxa" w:w="4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Сырая земля</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8"/>
          <w:szCs w:val="28"/>
        </w:rPr>
        <w:t xml:space="preserve">5)</w:t>
      </w:r>
      <w:r>
        <w:rPr>
          <w:rFonts w:ascii="Arial" w:cs="Arial" w:eastAsia="Arial" w:hAnsi="Arial"/>
          <w:sz w:val="24"/>
          <w:szCs w:val="24"/>
        </w:rPr>
        <w:t xml:space="preserve">определение интенсивности запаха. Для этого в коническую колбу объемом 500 мл внести 250 мл воды комнатной температуры (20</w:t>
      </w:r>
      <w:r>
        <w:rPr>
          <w:rFonts w:ascii="Arial" w:cs="Arial" w:eastAsia="Arial" w:hAnsi="Arial"/>
          <w:sz w:val="24"/>
          <w:szCs w:val="24"/>
        </w:rPr>
        <w:t xml:space="preserve">0 </w:t>
      </w:r>
      <w:r>
        <w:rPr>
          <w:rFonts w:ascii="Arial" w:cs="Arial" w:eastAsia="Arial" w:hAnsi="Arial"/>
          <w:sz w:val="24"/>
          <w:szCs w:val="24"/>
        </w:rPr>
        <w:t xml:space="preserve">С). Колбу закрыть пробкой и содержимое несколько раз тщательно взболтать. После этого открыть колбу и определить интенсивность запаха (таблица 3); </w:t>
      </w:r>
    </w:p>
    <w:p>
      <w:pPr>
        <w:spacing w:after="240" w:before="20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Интенсивность запаха</w:t>
      </w:r>
    </w:p>
    <w:p>
      <w:pPr>
        <w:spacing w:after="120"/>
        <w:ind w:firstLine="709"/>
        <w:jc w:val="center"/>
      </w:pPr>
      <w:r>
        <w:rPr>
          <w:rFonts w:ascii="Arial" w:cs="Arial" w:eastAsia="Arial" w:hAnsi="Arial"/>
          <w:sz w:val="24"/>
          <w:szCs w:val="24"/>
        </w:rPr>
        <w:t xml:space="preserve"> Таблица 3</w:t>
      </w:r>
    </w:p>
    <w:p>
      <w:pPr>
        <w:spacing w:after="12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00"/>
        <w:gridCol w:w="2748"/>
        <w:gridCol w:w="2530"/>
      </w:tblGrid>
      <w:tr>
        <w:tc>
          <w:tcPr>
            <w:tcW w:type="dxa" w:w="490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Степень проявления запаха</w:t>
            </w:r>
          </w:p>
        </w:tc>
        <w:tc>
          <w:tcPr>
            <w:tcW w:type="dxa" w:w="274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Характеристика запаха</w:t>
            </w:r>
          </w:p>
        </w:tc>
        <w:tc>
          <w:tcPr>
            <w:tcW w:type="dxa" w:w="253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Бальная оценка интенсивности запаха</w:t>
            </w:r>
          </w:p>
        </w:tc>
      </w:tr>
      <w:tr>
        <w:tc>
          <w:tcPr>
            <w:tcW w:type="dxa" w:w="49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Отсутствие ощутимого запаха</w:t>
            </w:r>
          </w:p>
        </w:tc>
        <w:tc>
          <w:tcPr>
            <w:tcW w:type="dxa" w:w="27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Никакого запаха</w:t>
            </w:r>
          </w:p>
        </w:tc>
        <w:tc>
          <w:tcPr>
            <w:tcW w:type="dxa" w:w="2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0</w:t>
            </w:r>
          </w:p>
        </w:tc>
      </w:tr>
      <w:tr>
        <w:tc>
          <w:tcPr>
            <w:tcW w:type="dxa" w:w="49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Запах не замечается потребителями, обнаруживается специалистами</w:t>
            </w:r>
          </w:p>
        </w:tc>
        <w:tc>
          <w:tcPr>
            <w:tcW w:type="dxa" w:w="27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Очень слабый</w:t>
            </w:r>
          </w:p>
        </w:tc>
        <w:tc>
          <w:tcPr>
            <w:tcW w:type="dxa" w:w="25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r>
      <w:tr>
        <w:tc>
          <w:tcPr>
            <w:tcW w:type="dxa" w:w="49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Запах, обнаруживаемый потребителями, если обратить внимание</w:t>
            </w:r>
          </w:p>
        </w:tc>
        <w:tc>
          <w:tcPr>
            <w:tcW w:type="dxa" w:w="27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Слабый</w:t>
            </w:r>
          </w:p>
        </w:tc>
        <w:tc>
          <w:tcPr>
            <w:tcW w:type="dxa" w:w="25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r>
      <w:tr>
        <w:tc>
          <w:tcPr>
            <w:tcW w:type="dxa" w:w="49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Запах, легко обнаруживаемый; он может быть причиной того, что вода неприятна для питья</w:t>
            </w:r>
          </w:p>
        </w:tc>
        <w:tc>
          <w:tcPr>
            <w:tcW w:type="dxa" w:w="27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Заметный</w:t>
            </w:r>
          </w:p>
        </w:tc>
        <w:tc>
          <w:tcPr>
            <w:tcW w:type="dxa" w:w="25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r>
      <w:tr>
        <w:tc>
          <w:tcPr>
            <w:tcW w:type="dxa" w:w="49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Запах, привлекает внимание, может заставить воздержаться от питья</w:t>
            </w:r>
          </w:p>
        </w:tc>
        <w:tc>
          <w:tcPr>
            <w:tcW w:type="dxa" w:w="27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Отчетливый</w:t>
            </w:r>
          </w:p>
        </w:tc>
        <w:tc>
          <w:tcPr>
            <w:tcW w:type="dxa" w:w="25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r>
      <w:tr>
        <w:tc>
          <w:tcPr>
            <w:tcW w:type="dxa" w:w="49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Запах настолько сильный, что делает воду непригодной для питья</w:t>
            </w:r>
          </w:p>
        </w:tc>
        <w:tc>
          <w:tcPr>
            <w:tcW w:type="dxa" w:w="27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Очень сильный</w:t>
            </w:r>
          </w:p>
        </w:tc>
        <w:tc>
          <w:tcPr>
            <w:tcW w:type="dxa" w:w="25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 Гидрохимические показатели как р</w:t>
      </w:r>
      <w:r>
        <w:rPr>
          <w:rFonts w:ascii="Arial" w:cs="Arial" w:eastAsia="Arial" w:hAnsi="Arial"/>
          <w:sz w:val="24"/>
          <w:szCs w:val="24"/>
        </w:rPr>
        <w:t xml:space="preserve">H</w:t>
      </w:r>
      <w:r>
        <w:rPr>
          <w:rFonts w:ascii="Arial" w:cs="Arial" w:eastAsia="Arial" w:hAnsi="Arial"/>
          <w:sz w:val="24"/>
          <w:szCs w:val="24"/>
        </w:rPr>
        <w:t xml:space="preserve">, содержание растворенного кислорода, БПК</w:t>
      </w:r>
      <w:r>
        <w:rPr>
          <w:rFonts w:ascii="Arial" w:cs="Arial" w:eastAsia="Arial" w:hAnsi="Arial"/>
          <w:sz w:val="24"/>
          <w:szCs w:val="24"/>
        </w:rPr>
        <w:t xml:space="preserve">5</w:t>
      </w:r>
      <w:r>
        <w:rPr>
          <w:rFonts w:ascii="Arial" w:cs="Arial" w:eastAsia="Arial" w:hAnsi="Arial"/>
          <w:sz w:val="24"/>
          <w:szCs w:val="24"/>
        </w:rPr>
        <w:t xml:space="preserve">, уровень минерализации определяют с помощью анализаторов воды.</w:t>
      </w:r>
    </w:p>
    <w:p>
      <w:pPr>
        <w:spacing w:after="120"/>
        <w:ind w:firstLine="709"/>
        <w:jc w:val="both"/>
      </w:pPr>
      <w:r>
        <w:rPr>
          <w:rFonts w:ascii="Arial" w:cs="Arial" w:eastAsia="Arial" w:hAnsi="Arial"/>
          <w:sz w:val="24"/>
          <w:szCs w:val="24"/>
        </w:rPr>
        <w:t xml:space="preserve">16. Определяется трофность водоема с помощью диска Секки.</w:t>
      </w:r>
    </w:p>
    <w:p>
      <w:pPr>
        <w:spacing w:after="120"/>
        <w:ind w:firstLine="709"/>
        <w:jc w:val="both"/>
      </w:pPr>
      <w:r>
        <w:rPr>
          <w:rFonts w:ascii="Arial" w:cs="Arial" w:eastAsia="Arial" w:hAnsi="Arial"/>
          <w:sz w:val="24"/>
          <w:szCs w:val="24"/>
        </w:rPr>
        <w:t xml:space="preserve">1) Определяется тип почвы водоема (галечниковый, торфяной, песчаный, солончаковый, высокопродуктивный). При необходимости следует провести тестирование почвы. Самый простой экспресс-тест – взять горсть влажной почвы и скатать в удлиненную форму и попытаться согнуть в кольцо. Глинистая почва легко скатаются и сгибаются не потрескавшись. Супесь и суглинок скатывается, но не сгибается. Песчаная почва будет рассыпаться.</w:t>
      </w:r>
    </w:p>
    <w:p>
      <w:pPr>
        <w:spacing w:after="120"/>
        <w:ind w:firstLine="709"/>
        <w:jc w:val="both"/>
      </w:pPr>
      <w:r>
        <w:rPr>
          <w:rFonts w:ascii="Arial" w:cs="Arial" w:eastAsia="Arial" w:hAnsi="Arial"/>
          <w:sz w:val="24"/>
          <w:szCs w:val="24"/>
        </w:rPr>
        <w:t xml:space="preserve">2) Определяется % зарастаемости водоема водной растительностью, видовой состав водной растительности и/или соотношение мягкой (уруть, рдест, роголистник, нитчатая водоросль и др. водоросли) и жесткой (камыш, тростник, рогоз) растительности. </w:t>
      </w:r>
    </w:p>
    <w:p>
      <w:pPr>
        <w:spacing w:after="120"/>
        <w:ind w:firstLine="709"/>
        <w:jc w:val="both"/>
      </w:pPr>
      <w:r>
        <w:rPr>
          <w:rFonts w:ascii="Arial" w:cs="Arial" w:eastAsia="Arial" w:hAnsi="Arial"/>
          <w:sz w:val="24"/>
          <w:szCs w:val="24"/>
        </w:rPr>
        <w:t xml:space="preserve">3) Определяется наличие цветения воды. Цветение воды происходит в летний период, его вызывают: цианобактерии или сине-зеленые водоросли, диатомовые водоросли, которые могут вызвать массовую гибель рыбы и макрофитов, выделяя токсины. Цветение бывает зеленого, желтого, красного, коричневого цветов). Широко используется оценка биомассы хлорофилла: для олиготрофных водоемов концентрация около 1-10 мкг/л, для эвтрофных – 300 мкг/л.</w:t>
      </w:r>
    </w:p>
    <w:p>
      <w:pPr>
        <w:spacing w:after="120"/>
        <w:ind w:firstLine="709"/>
        <w:jc w:val="both"/>
      </w:pPr>
      <w:r>
        <w:rPr>
          <w:rFonts w:ascii="Arial" w:cs="Arial" w:eastAsia="Arial" w:hAnsi="Arial"/>
          <w:sz w:val="24"/>
          <w:szCs w:val="24"/>
        </w:rPr>
        <w:t xml:space="preserve">17. Характеристика ихтиофауны водоема. Изучается видовой, естественных популяций рыб.</w:t>
      </w:r>
    </w:p>
    <w:p>
      <w:pPr>
        <w:spacing w:after="120"/>
        <w:ind w:firstLine="709"/>
        <w:jc w:val="both"/>
      </w:pPr>
      <w:r>
        <w:rPr>
          <w:rFonts w:ascii="Arial" w:cs="Arial" w:eastAsia="Arial" w:hAnsi="Arial"/>
          <w:sz w:val="24"/>
          <w:szCs w:val="24"/>
        </w:rPr>
        <w:t xml:space="preserve">18. Устанавливается эпизоотическая ситуация, если такая информация имеется. </w:t>
      </w:r>
    </w:p>
    <w:p>
      <w:pPr>
        <w:spacing w:after="120"/>
        <w:ind w:firstLine="709"/>
        <w:jc w:val="both"/>
      </w:pPr>
      <w:r>
        <w:rPr>
          <w:rFonts w:ascii="Arial" w:cs="Arial" w:eastAsia="Arial" w:hAnsi="Arial"/>
          <w:sz w:val="24"/>
          <w:szCs w:val="24"/>
        </w:rPr>
        <w:t xml:space="preserve">19. Структура РБО первого типа для садковой аквакультуры:</w:t>
      </w:r>
    </w:p>
    <w:p>
      <w:pPr>
        <w:spacing w:after="120"/>
        <w:ind w:firstLine="709"/>
        <w:jc w:val="both"/>
      </w:pPr>
      <w:r>
        <w:rPr>
          <w:rFonts w:ascii="Arial" w:cs="Arial" w:eastAsia="Arial" w:hAnsi="Arial"/>
          <w:sz w:val="24"/>
          <w:szCs w:val="24"/>
        </w:rPr>
        <w:t xml:space="preserve">– определение типа рыбоводного хозяйства: тепловодное, </w:t>
      </w:r>
      <w:r>
        <w:rPr>
          <w:rFonts w:ascii="Arial" w:cs="Arial" w:eastAsia="Arial" w:hAnsi="Arial"/>
          <w:sz w:val="24"/>
          <w:szCs w:val="24"/>
        </w:rPr>
        <w:t xml:space="preserve">(карповые виды рыб в поликультуре) и холодноводное (лососевые и сиговые виды рыб), по цикличности (полносистемное, нагульное), по оборотности (однолетний, двухлетний, трехлетний); </w:t>
      </w:r>
    </w:p>
    <w:p>
      <w:pPr>
        <w:spacing w:after="120"/>
        <w:ind w:firstLine="709"/>
        <w:jc w:val="both"/>
      </w:pPr>
      <w:r>
        <w:rPr>
          <w:rFonts w:ascii="Arial" w:cs="Arial" w:eastAsia="Arial" w:hAnsi="Arial"/>
          <w:sz w:val="24"/>
          <w:szCs w:val="24"/>
        </w:rPr>
        <w:t xml:space="preserve">– местоположение предполагаемого садкового хозяйства (область, район, наименование местного территориального самоуправления, климат, средние температурные показатели воздуха и воды);</w:t>
      </w:r>
    </w:p>
    <w:p>
      <w:pPr>
        <w:spacing w:after="120"/>
        <w:ind w:firstLine="709"/>
        <w:jc w:val="both"/>
      </w:pPr>
      <w:r>
        <w:rPr>
          <w:rFonts w:ascii="Arial" w:cs="Arial" w:eastAsia="Arial" w:hAnsi="Arial"/>
          <w:sz w:val="24"/>
          <w:szCs w:val="24"/>
        </w:rPr>
        <w:t xml:space="preserve">– краткая характеристика водоема и участка под размещение садкового хозяйства, направления ветров, описание ландшафта, характеристика биотопа, наличие источников загрязнения водоема, соседство с другими хозяйствующим субъектами;</w:t>
      </w:r>
    </w:p>
    <w:p>
      <w:pPr>
        <w:spacing w:after="120"/>
        <w:ind w:firstLine="709"/>
        <w:jc w:val="both"/>
      </w:pPr>
      <w:r>
        <w:rPr>
          <w:rFonts w:ascii="Arial" w:cs="Arial" w:eastAsia="Arial" w:hAnsi="Arial"/>
          <w:sz w:val="24"/>
          <w:szCs w:val="24"/>
        </w:rPr>
        <w:t xml:space="preserve">– гидрологическая характеристика участка водоема для садкового хозяйства с расчетом предварительной нагрузки на водоем; </w:t>
      </w:r>
    </w:p>
    <w:p>
      <w:pPr>
        <w:spacing w:after="120"/>
        <w:ind w:firstLine="709"/>
        <w:jc w:val="both"/>
      </w:pPr>
      <w:r>
        <w:rPr>
          <w:rFonts w:ascii="Arial" w:cs="Arial" w:eastAsia="Arial" w:hAnsi="Arial"/>
          <w:sz w:val="24"/>
          <w:szCs w:val="24"/>
        </w:rPr>
        <w:t xml:space="preserve">– технология производственного процесса;</w:t>
      </w:r>
    </w:p>
    <w:p>
      <w:pPr>
        <w:spacing w:after="120"/>
        <w:ind w:firstLine="709"/>
        <w:jc w:val="both"/>
      </w:pPr>
      <w:r>
        <w:rPr>
          <w:rFonts w:ascii="Arial" w:cs="Arial" w:eastAsia="Arial" w:hAnsi="Arial"/>
          <w:sz w:val="24"/>
          <w:szCs w:val="24"/>
        </w:rPr>
        <w:t xml:space="preserve">– гидрофизические показатели источника воды (температура воды, прозрачность, цветность, проводимость);</w:t>
      </w:r>
    </w:p>
    <w:p>
      <w:pPr>
        <w:spacing w:after="120"/>
        <w:ind w:firstLine="709"/>
        <w:jc w:val="both"/>
      </w:pPr>
      <w:r>
        <w:rPr>
          <w:rFonts w:ascii="Arial" w:cs="Arial" w:eastAsia="Arial" w:hAnsi="Arial"/>
          <w:sz w:val="24"/>
          <w:szCs w:val="24"/>
        </w:rPr>
        <w:t xml:space="preserve">– гидрохимические показатели (рН, содержание кислорода, БПК</w:t>
      </w:r>
      <w:r>
        <w:rPr>
          <w:rFonts w:ascii="Arial" w:cs="Arial" w:eastAsia="Arial" w:hAnsi="Arial"/>
          <w:sz w:val="24"/>
          <w:szCs w:val="24"/>
        </w:rPr>
        <w:t xml:space="preserve">5</w:t>
      </w:r>
      <w:r>
        <w:rPr>
          <w:rFonts w:ascii="Arial" w:cs="Arial" w:eastAsia="Arial" w:hAnsi="Arial"/>
          <w:sz w:val="24"/>
          <w:szCs w:val="24"/>
        </w:rPr>
        <w:t xml:space="preserve">, уровень минерализации);</w:t>
      </w:r>
    </w:p>
    <w:p>
      <w:pPr>
        <w:spacing w:after="120"/>
        <w:ind w:firstLine="709"/>
        <w:jc w:val="both"/>
      </w:pPr>
      <w:r>
        <w:rPr>
          <w:rFonts w:ascii="Arial" w:cs="Arial" w:eastAsia="Arial" w:hAnsi="Arial"/>
          <w:sz w:val="24"/>
          <w:szCs w:val="24"/>
        </w:rPr>
        <w:t xml:space="preserve">– характеристика дикой ихтиофауны, эпизоотическая ситуация (если имеется информация).</w:t>
      </w:r>
    </w:p>
    <w:p>
      <w:pPr>
        <w:spacing w:after="120"/>
        <w:ind w:firstLine="709"/>
        <w:jc w:val="both"/>
      </w:pPr>
      <w:r>
        <w:rPr>
          <w:rFonts w:ascii="Arial" w:cs="Arial" w:eastAsia="Arial" w:hAnsi="Arial"/>
          <w:sz w:val="24"/>
          <w:szCs w:val="24"/>
        </w:rPr>
        <w:t xml:space="preserve">20. Характеристика участка водоема. </w:t>
      </w:r>
    </w:p>
    <w:p>
      <w:pPr>
        <w:spacing w:after="120"/>
        <w:ind w:firstLine="709"/>
        <w:jc w:val="both"/>
      </w:pPr>
      <w:r>
        <w:rPr>
          <w:rFonts w:ascii="Arial" w:cs="Arial" w:eastAsia="Arial" w:hAnsi="Arial"/>
          <w:sz w:val="24"/>
          <w:szCs w:val="24"/>
        </w:rPr>
        <w:t xml:space="preserve">1) Оценивается тип почвы дна ложа водоема, % зарастаемости водоема водной растительностью.</w:t>
      </w:r>
    </w:p>
    <w:p>
      <w:pPr>
        <w:spacing w:after="120"/>
        <w:ind w:firstLine="709"/>
        <w:jc w:val="both"/>
      </w:pPr>
      <w:r>
        <w:rPr>
          <w:rFonts w:ascii="Arial" w:cs="Arial" w:eastAsia="Arial" w:hAnsi="Arial"/>
          <w:sz w:val="24"/>
          <w:szCs w:val="24"/>
        </w:rPr>
        <w:t xml:space="preserve">2) Дается краткая характеристика гидрологического режима водоема, характеристика рек, впадающих в водоем, </w:t>
      </w:r>
      <w:r>
        <w:rPr>
          <w:rFonts w:ascii="Arial" w:cs="Arial" w:eastAsia="Arial" w:hAnsi="Arial"/>
          <w:sz w:val="24"/>
          <w:szCs w:val="24"/>
        </w:rPr>
        <w:t xml:space="preserve">наличие подводных источников.</w:t>
      </w:r>
    </w:p>
    <w:p>
      <w:pPr>
        <w:spacing w:after="120"/>
        <w:ind w:firstLine="709"/>
        <w:jc w:val="both"/>
      </w:pPr>
      <w:r>
        <w:rPr>
          <w:rFonts w:ascii="Arial" w:cs="Arial" w:eastAsia="Arial" w:hAnsi="Arial"/>
          <w:sz w:val="24"/>
          <w:szCs w:val="24"/>
        </w:rPr>
        <w:t xml:space="preserve">3) Изучается рельеф грунта,</w:t>
      </w:r>
      <w:r>
        <w:rPr>
          <w:rFonts w:ascii="Arial" w:cs="Arial" w:eastAsia="Arial" w:hAnsi="Arial"/>
          <w:sz w:val="24"/>
          <w:szCs w:val="24"/>
        </w:rPr>
        <w:t xml:space="preserve"> характер распределения глубин, с помощью эхолота, проточность водоема, изменение уровня воды, ледостав, толщина ледяного покрова. Определяется скорость течения воды на различных глубинах, преобладающие ветры, волновые явления и их бальность.</w:t>
      </w:r>
    </w:p>
    <w:p>
      <w:pPr>
        <w:spacing w:after="120"/>
        <w:ind w:firstLine="709"/>
        <w:jc w:val="both"/>
      </w:pPr>
      <w:r>
        <w:rPr>
          <w:rFonts w:ascii="Arial" w:cs="Arial" w:eastAsia="Arial" w:hAnsi="Arial"/>
          <w:sz w:val="24"/>
          <w:szCs w:val="24"/>
        </w:rPr>
        <w:t xml:space="preserve">Волновые явления по шкале Бофорта:</w:t>
      </w:r>
    </w:p>
    <w:p>
      <w:pPr>
        <w:spacing w:after="120"/>
        <w:ind w:firstLine="709"/>
        <w:jc w:val="both"/>
      </w:pPr>
      <w:r>
        <w:rPr>
          <w:rFonts w:ascii="Arial" w:cs="Arial" w:eastAsia="Arial" w:hAnsi="Arial"/>
          <w:sz w:val="24"/>
          <w:szCs w:val="24"/>
        </w:rPr>
        <w:t xml:space="preserve">0 баллов – штиль. Зеркало практически неподвижное. Скорость ветра – 0-0,2 км/час;</w:t>
      </w:r>
    </w:p>
    <w:p>
      <w:pPr>
        <w:spacing w:after="120"/>
        <w:ind w:firstLine="709"/>
        <w:jc w:val="both"/>
      </w:pPr>
      <w:r>
        <w:rPr>
          <w:rFonts w:ascii="Arial" w:cs="Arial" w:eastAsia="Arial" w:hAnsi="Arial"/>
          <w:sz w:val="24"/>
          <w:szCs w:val="24"/>
        </w:rPr>
        <w:t xml:space="preserve">1 балл – тихий. На водоеме легкая рябь. Высота волн достигает до 0,1 м. Легкий почти незаметный ветерок.</w:t>
      </w:r>
    </w:p>
    <w:p>
      <w:pPr>
        <w:spacing w:after="120"/>
        <w:ind w:firstLine="709"/>
        <w:jc w:val="both"/>
      </w:pPr>
      <w:r>
        <w:rPr>
          <w:rFonts w:ascii="Arial" w:cs="Arial" w:eastAsia="Arial" w:hAnsi="Arial"/>
          <w:sz w:val="24"/>
          <w:szCs w:val="24"/>
        </w:rPr>
        <w:t xml:space="preserve">2 балла – легкий. </w:t>
      </w:r>
      <w:r>
        <w:rPr>
          <w:rFonts w:ascii="Arial" w:cs="Arial" w:eastAsia="Arial" w:hAnsi="Arial"/>
          <w:sz w:val="24"/>
          <w:szCs w:val="24"/>
        </w:rPr>
        <w:t xml:space="preserve">Небольшие волны, высотой не более 0,3 метра. Скорость ветра – 1,6-3,3 м/с, его можно почувствовать лицом. При таком ветре флюгер начинает двигаться.</w:t>
      </w:r>
    </w:p>
    <w:p>
      <w:pPr>
        <w:spacing w:after="120"/>
        <w:ind w:firstLine="709"/>
        <w:jc w:val="both"/>
      </w:pPr>
      <w:r>
        <w:rPr>
          <w:rFonts w:ascii="Arial" w:cs="Arial" w:eastAsia="Arial" w:hAnsi="Arial"/>
          <w:sz w:val="24"/>
          <w:szCs w:val="24"/>
        </w:rPr>
        <w:t xml:space="preserve">3 балла – слабый</w:t>
      </w:r>
      <w:r>
        <w:rPr>
          <w:rFonts w:ascii="Arial" w:cs="Arial" w:eastAsia="Arial" w:hAnsi="Arial"/>
          <w:sz w:val="24"/>
          <w:szCs w:val="24"/>
        </w:rPr>
        <w:t xml:space="preserve">. Скорость ветра – 3,4-5,4 м/с. Легкое волнение на воде, изредка появляются барашки. Средняя высота волн до 0,6 метров. Хорошо заметен слабый прибой. Флюгер крутится без частых остановок, колышутся листья на деревьях, флаги и проч.</w:t>
      </w:r>
    </w:p>
    <w:p>
      <w:pPr>
        <w:spacing w:after="120"/>
        <w:ind w:firstLine="709"/>
        <w:jc w:val="both"/>
      </w:pPr>
      <w:r>
        <w:rPr>
          <w:rFonts w:ascii="Arial" w:cs="Arial" w:eastAsia="Arial" w:hAnsi="Arial"/>
          <w:sz w:val="24"/>
          <w:szCs w:val="24"/>
        </w:rPr>
        <w:t xml:space="preserve">4 балла – умеренный</w:t>
      </w:r>
      <w:r>
        <w:rPr>
          <w:rFonts w:ascii="Arial" w:cs="Arial" w:eastAsia="Arial" w:hAnsi="Arial"/>
          <w:sz w:val="24"/>
          <w:szCs w:val="24"/>
        </w:rPr>
        <w:t xml:space="preserve">. Скорость ветра – 5,5-7,9 м/с. Поднимается пыль. Флюгер крутится беспрерывно, гнутся тонкие ветви деревьев. Море неспокойное, во многих местах видны барашки. Высота волн до 1,5 метра.</w:t>
      </w:r>
    </w:p>
    <w:p>
      <w:pPr>
        <w:spacing w:after="120"/>
        <w:ind w:firstLine="709"/>
        <w:jc w:val="both"/>
      </w:pPr>
      <w:r>
        <w:rPr>
          <w:rFonts w:ascii="Arial" w:cs="Arial" w:eastAsia="Arial" w:hAnsi="Arial"/>
          <w:sz w:val="24"/>
          <w:szCs w:val="24"/>
        </w:rPr>
        <w:t xml:space="preserve">5 баллов – свежий</w:t>
      </w:r>
      <w:r>
        <w:rPr>
          <w:rFonts w:ascii="Arial" w:cs="Arial" w:eastAsia="Arial" w:hAnsi="Arial"/>
          <w:sz w:val="24"/>
          <w:szCs w:val="24"/>
        </w:rPr>
        <w:t xml:space="preserve">. Почти все море покрыто белыми барашками. Скорость ветра – 8-10,7 м/с, высота волны – 2 метра. Качаются ветки и тонкие стволы деревьев.</w:t>
      </w:r>
    </w:p>
    <w:p>
      <w:pPr>
        <w:spacing w:after="120"/>
        <w:ind w:firstLine="709"/>
        <w:jc w:val="both"/>
      </w:pPr>
      <w:r>
        <w:rPr>
          <w:rFonts w:ascii="Arial" w:cs="Arial" w:eastAsia="Arial" w:hAnsi="Arial"/>
          <w:sz w:val="24"/>
          <w:szCs w:val="24"/>
        </w:rPr>
        <w:t xml:space="preserve">6 баллов – сильный</w:t>
      </w:r>
      <w:r>
        <w:rPr>
          <w:rFonts w:ascii="Arial" w:cs="Arial" w:eastAsia="Arial" w:hAnsi="Arial"/>
          <w:sz w:val="24"/>
          <w:szCs w:val="24"/>
        </w:rPr>
        <w:t xml:space="preserve">. Море во многих местах покрыто белыми гребнями. Высота волн – 4 метра, средняя высота – 3 метра. Скорость ветра – 10,8-13,8 м/с. Гнутся тонкие стволы и толстые сучья деревьев, гудят телефонные провода.</w:t>
      </w:r>
    </w:p>
    <w:p>
      <w:pPr>
        <w:spacing w:after="120"/>
        <w:ind w:firstLine="709"/>
        <w:jc w:val="both"/>
      </w:pPr>
      <w:r>
        <w:rPr>
          <w:rFonts w:ascii="Arial" w:cs="Arial" w:eastAsia="Arial" w:hAnsi="Arial"/>
          <w:sz w:val="24"/>
          <w:szCs w:val="24"/>
        </w:rPr>
        <w:t xml:space="preserve">7 баллов – крепкий</w:t>
      </w:r>
      <w:r>
        <w:rPr>
          <w:rFonts w:ascii="Arial" w:cs="Arial" w:eastAsia="Arial" w:hAnsi="Arial"/>
          <w:sz w:val="24"/>
          <w:szCs w:val="24"/>
        </w:rPr>
        <w:t xml:space="preserve">. Море покрыто белыми пенистыми гребнями, которые время от времени срываются ветром с поверхности воды. Высота волн достигает 5,5 метра, средняя высота – 4,7 метра. Скорость ветра – 13,9-17,1 м/с. Качаются средние стволы деревьев, гнутся сучья.</w:t>
      </w:r>
    </w:p>
    <w:p>
      <w:pPr>
        <w:spacing w:after="120"/>
        <w:ind w:firstLine="709"/>
        <w:jc w:val="both"/>
      </w:pPr>
      <w:r>
        <w:rPr>
          <w:rFonts w:ascii="Arial" w:cs="Arial" w:eastAsia="Arial" w:hAnsi="Arial"/>
          <w:sz w:val="24"/>
          <w:szCs w:val="24"/>
        </w:rPr>
        <w:t xml:space="preserve">8 баллов </w:t>
      </w:r>
      <w:r>
        <w:rPr>
          <w:rFonts w:ascii="Arial" w:cs="Arial" w:eastAsia="Arial" w:hAnsi="Arial"/>
          <w:sz w:val="24"/>
          <w:szCs w:val="24"/>
        </w:rPr>
        <w:t xml:space="preserve">– очень крепкий. Сильные волны, на каждом гребне пена. Высота волн достигает 7,5 метра, средняя высота – 5,5 метра. Скорость ветра – 17,2-20 м/с. Идти против ветра трудно, разговаривать практически невозможно. Ломаются тонкие сучья деревьев.</w:t>
      </w:r>
    </w:p>
    <w:p>
      <w:pPr>
        <w:spacing w:after="120"/>
        <w:ind w:firstLine="709"/>
        <w:jc w:val="both"/>
      </w:pPr>
      <w:r>
        <w:rPr>
          <w:rFonts w:ascii="Arial" w:cs="Arial" w:eastAsia="Arial" w:hAnsi="Arial"/>
          <w:sz w:val="24"/>
          <w:szCs w:val="24"/>
        </w:rPr>
        <w:t xml:space="preserve">9 баллов – шторм</w:t>
      </w:r>
      <w:r>
        <w:rPr>
          <w:rFonts w:ascii="Arial" w:cs="Arial" w:eastAsia="Arial" w:hAnsi="Arial"/>
          <w:sz w:val="24"/>
          <w:szCs w:val="24"/>
        </w:rPr>
        <w:t xml:space="preserve">. Высокие волны на море, достигающие 10 метров; средняя высота – 7 метров. Скорость ветра – 20,8-24,4 м/с. Гнутся большие деревья, ломаются средние ветки. Ветер срывает плохо укрепленное покрытие с крыш.</w:t>
      </w:r>
    </w:p>
    <w:p>
      <w:pPr>
        <w:spacing w:after="120"/>
        <w:ind w:firstLine="709"/>
        <w:jc w:val="both"/>
      </w:pPr>
      <w:r>
        <w:rPr>
          <w:rFonts w:ascii="Arial" w:cs="Arial" w:eastAsia="Arial" w:hAnsi="Arial"/>
          <w:sz w:val="24"/>
          <w:szCs w:val="24"/>
        </w:rPr>
        <w:t xml:space="preserve">10 баллов - сильный шторм</w:t>
      </w:r>
      <w:r>
        <w:rPr>
          <w:rFonts w:ascii="Arial" w:cs="Arial" w:eastAsia="Arial" w:hAnsi="Arial"/>
          <w:sz w:val="24"/>
          <w:szCs w:val="24"/>
        </w:rPr>
        <w:t xml:space="preserve">. Море белого цвета. Волны обрушиваются на берег или о скалы с грохотом. Максимальная высота волн – 12 метров, средняя высота – 9 метров. Ветер, со скоростью 24,5 - 28,4 м/с, срывает крыши, значительные повреждения строений.</w:t>
      </w:r>
    </w:p>
    <w:p>
      <w:pPr>
        <w:spacing w:after="120"/>
        <w:ind w:firstLine="709"/>
        <w:jc w:val="both"/>
      </w:pPr>
      <w:r>
        <w:rPr>
          <w:rFonts w:ascii="Arial" w:cs="Arial" w:eastAsia="Arial" w:hAnsi="Arial"/>
          <w:sz w:val="24"/>
          <w:szCs w:val="24"/>
        </w:rPr>
        <w:t xml:space="preserve">11 баллов </w:t>
      </w:r>
      <w:r>
        <w:rPr>
          <w:rFonts w:ascii="Arial" w:cs="Arial" w:eastAsia="Arial" w:hAnsi="Arial"/>
          <w:sz w:val="24"/>
          <w:szCs w:val="24"/>
        </w:rPr>
        <w:t xml:space="preserve">– жестокий шторм. Высокие волны достигают 16 метров, при средней высоте – 11,5 метров. Скорость ветра – 28,5-32,6 м/с. Сопровождается большими разрушениями на суше.</w:t>
      </w:r>
    </w:p>
    <w:p>
      <w:pPr>
        <w:spacing w:after="120"/>
        <w:ind w:firstLine="709"/>
        <w:jc w:val="both"/>
      </w:pPr>
      <w:r>
        <w:rPr>
          <w:rFonts w:ascii="Arial" w:cs="Arial" w:eastAsia="Arial" w:hAnsi="Arial"/>
          <w:sz w:val="24"/>
          <w:szCs w:val="24"/>
        </w:rPr>
        <w:t xml:space="preserve">12 баллов – ураган</w:t>
      </w:r>
      <w:r>
        <w:rPr>
          <w:rFonts w:ascii="Arial" w:cs="Arial" w:eastAsia="Arial" w:hAnsi="Arial"/>
          <w:sz w:val="24"/>
          <w:szCs w:val="24"/>
        </w:rPr>
        <w:t xml:space="preserve">. Скорость ветра – 32,6 м/с. Серьезные повреждения капитальных строений. Высота волн – более 16 метров.</w:t>
      </w:r>
    </w:p>
    <w:p>
      <w:pPr>
        <w:spacing w:after="120"/>
        <w:ind w:firstLine="709"/>
        <w:jc w:val="both"/>
      </w:pPr>
      <w:r>
        <w:rPr>
          <w:rFonts w:ascii="Arial" w:cs="Arial" w:eastAsia="Arial" w:hAnsi="Arial"/>
          <w:sz w:val="24"/>
          <w:szCs w:val="24"/>
        </w:rPr>
        <w:t xml:space="preserve">21. Определяется наличие источников загрязнения водоема, расстояние до других хозяйствующих субъектов (оно должно быть в пределах ветеринарно-санитарных норм и требований). </w:t>
      </w:r>
    </w:p>
    <w:p>
      <w:pPr>
        <w:spacing w:after="120"/>
        <w:ind w:firstLine="709"/>
        <w:jc w:val="both"/>
      </w:pPr>
      <w:r>
        <w:rPr>
          <w:rFonts w:ascii="Arial" w:cs="Arial" w:eastAsia="Arial" w:hAnsi="Arial"/>
          <w:sz w:val="24"/>
          <w:szCs w:val="24"/>
        </w:rPr>
        <w:t xml:space="preserve">22. Изучается </w:t>
      </w:r>
      <w:r>
        <w:rPr>
          <w:rFonts w:ascii="Arial" w:cs="Arial" w:eastAsia="Arial" w:hAnsi="Arial"/>
          <w:sz w:val="24"/>
          <w:szCs w:val="24"/>
        </w:rPr>
        <w:t xml:space="preserve">видовой состав естественных популяций рыб, обитающих в водоеме, наличие нерестилищ, зимовальных ям, наличие путей нерестовой миграции рыб, эпизоотическая ситуация водоема (не следует планировать размещение садкового хозяйства, где у туводных рыб наблюдается массовое поражение паразитами), наличие промежуточных хозяев паразитов на предмет генетического загрязнения в случае побега рыб из садкового хозяйства и во избежание инвазии паразитами и др. заболеваниями диких форм рыб.</w:t>
      </w:r>
    </w:p>
    <w:p>
      <w:pPr>
        <w:spacing w:after="120"/>
        <w:ind w:firstLine="709"/>
        <w:jc w:val="both"/>
      </w:pPr>
      <w:r>
        <w:rPr>
          <w:rFonts w:ascii="Arial" w:cs="Arial" w:eastAsia="Arial" w:hAnsi="Arial"/>
          <w:sz w:val="24"/>
          <w:szCs w:val="24"/>
        </w:rPr>
        <w:t xml:space="preserve">23. Изучается удобство подъезда, наличие площадки для размещения рыбохозяйственной инфраструктуры (подсобные, бытовые помещения, помещения для хранения кормов и т.д.).</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3. Мероприятия по подготовке и составлению </w:t>
      </w:r>
    </w:p>
    <w:p>
      <w:pPr>
        <w:spacing w:after="240" w:before="200"/>
        <w:jc w:val="center"/>
      </w:pPr>
      <w:r>
        <w:rPr>
          <w:rFonts w:ascii="Arial" w:cs="Arial" w:eastAsia="Arial" w:hAnsi="Arial"/>
          <w:b/>
          <w:bCs/>
          <w:sz w:val="24"/>
          <w:szCs w:val="24"/>
        </w:rPr>
        <w:t xml:space="preserve">второго типа РБО для создания полносистемных </w:t>
      </w:r>
    </w:p>
    <w:p>
      <w:pPr>
        <w:spacing w:after="240" w:before="200"/>
        <w:jc w:val="center"/>
      </w:pPr>
      <w:r>
        <w:rPr>
          <w:rFonts w:ascii="Arial" w:cs="Arial" w:eastAsia="Arial" w:hAnsi="Arial"/>
          <w:b/>
          <w:bCs/>
          <w:sz w:val="24"/>
          <w:szCs w:val="24"/>
        </w:rPr>
        <w:t xml:space="preserve">хозяйств, рыбопитомников, прудово-бассейновых </w:t>
      </w:r>
    </w:p>
    <w:p>
      <w:pPr>
        <w:spacing w:after="120"/>
        <w:jc w:val="center"/>
      </w:pPr>
      <w:r>
        <w:rPr>
          <w:rFonts w:ascii="Arial" w:cs="Arial" w:eastAsia="Arial" w:hAnsi="Arial"/>
          <w:b/>
          <w:bCs/>
          <w:sz w:val="24"/>
          <w:szCs w:val="24"/>
        </w:rPr>
        <w:t xml:space="preserve">нагульных хозяйств </w:t>
      </w:r>
      <w:r>
        <w:rPr>
          <w:rFonts w:ascii="Arial" w:cs="Arial" w:eastAsia="Arial" w:hAnsi="Arial"/>
          <w:b/>
          <w:bCs/>
          <w:sz w:val="24"/>
          <w:szCs w:val="24"/>
        </w:rPr>
        <w:t xml:space="preserve">по производству товарной рыбы </w:t>
      </w:r>
    </w:p>
    <w:p>
      <w:pPr>
        <w:spacing w:after="240" w:before="200"/>
        <w:jc w:val="center"/>
      </w:pPr>
      <w:r>
        <w:rPr>
          <w:rFonts w:ascii="Arial" w:cs="Arial" w:eastAsia="Arial" w:hAnsi="Arial"/>
          <w:b/>
          <w:bCs/>
          <w:sz w:val="24"/>
          <w:szCs w:val="24"/>
        </w:rPr>
        <w:t xml:space="preserve">и рыбопосадочного материла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24. </w:t>
      </w:r>
      <w:r>
        <w:rPr>
          <w:rFonts w:ascii="Arial" w:cs="Arial" w:eastAsia="Arial" w:hAnsi="Arial"/>
          <w:sz w:val="24"/>
          <w:szCs w:val="24"/>
        </w:rPr>
        <w:t xml:space="preserve">Создание, </w:t>
      </w:r>
      <w:r>
        <w:rPr>
          <w:rFonts w:ascii="Arial" w:cs="Arial" w:eastAsia="Arial" w:hAnsi="Arial"/>
          <w:sz w:val="24"/>
          <w:szCs w:val="24"/>
        </w:rPr>
        <w:t xml:space="preserve">проектирование, строительство полносистемных рыбоводных хозяйств, рыбопитомников, рыборазводных заводов,</w:t>
      </w:r>
      <w:r>
        <w:rPr>
          <w:rFonts w:ascii="Arial" w:cs="Arial" w:eastAsia="Arial" w:hAnsi="Arial"/>
          <w:sz w:val="24"/>
          <w:szCs w:val="24"/>
        </w:rPr>
        <w:t xml:space="preserve"> нагульных (товарных) прудово-бассейновых хозяйств, в том числе бассейнах с замкнутым водоснабжением предусматривает строительство прудов, бассейнов, создание гидротехнических сооружений, системы подачи и спуска воды, капитальных строений (инкубационно-личиночные цеха, лаборатории и т.д.) и другой необходимой рыбоводной инфраструктуры.</w:t>
      </w:r>
    </w:p>
    <w:p>
      <w:pPr>
        <w:spacing w:after="120"/>
        <w:ind w:firstLine="709"/>
        <w:jc w:val="both"/>
      </w:pPr>
      <w:r>
        <w:rPr>
          <w:rFonts w:ascii="Arial" w:cs="Arial" w:eastAsia="Arial" w:hAnsi="Arial"/>
          <w:sz w:val="24"/>
          <w:szCs w:val="24"/>
        </w:rPr>
        <w:t xml:space="preserve">25. Данные хозяйства должны осуществлять свою деятельность по закрытому типу. </w:t>
      </w:r>
    </w:p>
    <w:p>
      <w:pPr>
        <w:spacing w:after="120"/>
        <w:ind w:firstLine="709"/>
        <w:jc w:val="both"/>
      </w:pPr>
      <w:r>
        <w:rPr>
          <w:rFonts w:ascii="Arial" w:cs="Arial" w:eastAsia="Arial" w:hAnsi="Arial"/>
          <w:sz w:val="24"/>
          <w:szCs w:val="24"/>
        </w:rPr>
        <w:t xml:space="preserve">26. Создание рыбоводных хозяйств по этим направлениям аквакультуры осуществляется в соответствии с рыбоводно-биологическими нормами и требованиями, нормами и требованиями Водного кодекса, законодательства в сфере ветеринарии, охраны окружающей среды, градостроительства и др.</w:t>
      </w:r>
    </w:p>
    <w:p>
      <w:pPr>
        <w:spacing w:after="120"/>
        <w:ind w:firstLine="709"/>
        <w:jc w:val="both"/>
      </w:pPr>
      <w:r>
        <w:rPr>
          <w:rFonts w:ascii="Arial" w:cs="Arial" w:eastAsia="Arial" w:hAnsi="Arial"/>
          <w:sz w:val="24"/>
          <w:szCs w:val="24"/>
        </w:rPr>
        <w:t xml:space="preserve">27. Запрещается создание вышеуказанных рыбоводных хозяйств:</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в полосе отвода автомобильных, железных дорог, придорожной полосе;</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в радиусе 20 км от контрольной точки любого гражданского аэродрома, включенного в Государственный реестр аэродромов;</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в охранных зонах высоковольтных линий электропередачи (в зависимости от напряжения – от 10 до 40 м в каждую сторону);</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в санитарно-защитных зонах источников питьевого водоснабжения.</w:t>
      </w:r>
    </w:p>
    <w:p>
      <w:pPr>
        <w:spacing w:after="120"/>
        <w:ind w:firstLine="709"/>
        <w:jc w:val="both"/>
      </w:pPr>
      <w:r>
        <w:rPr>
          <w:rFonts w:ascii="Arial" w:cs="Arial" w:eastAsia="Arial" w:hAnsi="Arial"/>
          <w:sz w:val="24"/>
          <w:szCs w:val="24"/>
        </w:rPr>
        <w:t xml:space="preserve">28. Для организации вышеуказанных рыбоводных хозяйств составляется </w:t>
      </w:r>
      <w:r>
        <w:rPr>
          <w:rFonts w:ascii="Arial" w:cs="Arial" w:eastAsia="Arial" w:hAnsi="Arial"/>
          <w:sz w:val="24"/>
          <w:szCs w:val="24"/>
        </w:rPr>
        <w:t xml:space="preserve">РБО второго типа.</w:t>
      </w:r>
      <w:r>
        <w:rPr>
          <w:rFonts w:ascii="Arial" w:cs="Arial" w:eastAsia="Arial" w:hAnsi="Arial"/>
          <w:sz w:val="24"/>
          <w:szCs w:val="24"/>
        </w:rPr>
        <w:t xml:space="preserve">Структура РБО второго типа:</w:t>
      </w:r>
    </w:p>
    <w:p>
      <w:pPr>
        <w:spacing w:after="120"/>
        <w:ind w:firstLine="709"/>
        <w:jc w:val="both"/>
      </w:pPr>
      <w:r>
        <w:rPr>
          <w:rFonts w:ascii="Arial" w:cs="Arial" w:eastAsia="Arial" w:hAnsi="Arial"/>
          <w:sz w:val="24"/>
          <w:szCs w:val="24"/>
        </w:rPr>
        <w:t xml:space="preserve">– определение мощности, типа рыбоводного хозяйства: тепловодная, </w:t>
      </w:r>
      <w:r>
        <w:rPr>
          <w:rFonts w:ascii="Arial" w:cs="Arial" w:eastAsia="Arial" w:hAnsi="Arial"/>
          <w:sz w:val="24"/>
          <w:szCs w:val="24"/>
        </w:rPr>
        <w:t xml:space="preserve">(карповые виды рыб в поликультуре, осетровые виды/гибриды рыб) и холодноводная (лососевые и сиговые виды рыб), цикличности (полносистемное, рыбопитомник/рыборазводный завод, нагульное), оборотности (однолетний, двухлетний, трехлетний); </w:t>
      </w:r>
    </w:p>
    <w:p>
      <w:pPr>
        <w:spacing w:after="120"/>
        <w:ind w:firstLine="709"/>
        <w:jc w:val="both"/>
      </w:pPr>
      <w:r>
        <w:rPr>
          <w:rFonts w:ascii="Arial" w:cs="Arial" w:eastAsia="Arial" w:hAnsi="Arial"/>
          <w:sz w:val="24"/>
          <w:szCs w:val="24"/>
        </w:rPr>
        <w:t xml:space="preserve">– выбор места (рельеф местности, источник воды, тип почвы, расстояние, разделяющее от других хозсубъектов) наличие источников, загрязняющих водный объект;</w:t>
      </w:r>
    </w:p>
    <w:p>
      <w:pPr>
        <w:spacing w:after="120"/>
        <w:ind w:firstLine="709"/>
        <w:jc w:val="both"/>
      </w:pPr>
      <w:r>
        <w:rPr>
          <w:rFonts w:ascii="Arial" w:cs="Arial" w:eastAsia="Arial" w:hAnsi="Arial"/>
          <w:sz w:val="24"/>
          <w:szCs w:val="24"/>
        </w:rPr>
        <w:t xml:space="preserve">– местоположение рыбоводного хозяйства (область, район, наименование местного территориального самоуправления);</w:t>
      </w:r>
    </w:p>
    <w:p>
      <w:pPr>
        <w:spacing w:after="120"/>
        <w:ind w:firstLine="709"/>
        <w:jc w:val="both"/>
      </w:pPr>
      <w:r>
        <w:rPr>
          <w:rFonts w:ascii="Arial" w:cs="Arial" w:eastAsia="Arial" w:hAnsi="Arial"/>
          <w:sz w:val="24"/>
          <w:szCs w:val="24"/>
        </w:rPr>
        <w:t xml:space="preserve">– физико-географическая характеристика региона (климат, гидрография региона, средние температурные показатели воздуха);</w:t>
      </w:r>
    </w:p>
    <w:p>
      <w:pPr>
        <w:spacing w:after="120"/>
        <w:ind w:firstLine="709"/>
        <w:jc w:val="both"/>
      </w:pPr>
      <w:r>
        <w:rPr>
          <w:rFonts w:ascii="Arial" w:cs="Arial" w:eastAsia="Arial" w:hAnsi="Arial"/>
          <w:sz w:val="24"/>
          <w:szCs w:val="24"/>
        </w:rPr>
        <w:t xml:space="preserve">– выбор источника водоснабжения, его гидрологическая характеристика: </w:t>
      </w:r>
    </w:p>
    <w:p>
      <w:pPr>
        <w:spacing w:after="120"/>
        <w:ind w:firstLine="709"/>
        <w:jc w:val="both"/>
      </w:pPr>
      <w:r>
        <w:rPr>
          <w:rFonts w:ascii="Arial" w:cs="Arial" w:eastAsia="Arial" w:hAnsi="Arial"/>
          <w:sz w:val="24"/>
          <w:szCs w:val="24"/>
        </w:rPr>
        <w:t xml:space="preserve">– поверхностный водоток – тип питания (снеговое, дождевое, ледниковое, смешанное), средний многолетний и минимальный расход воды, сезонная изменчивость, вероятность засух и паводков;</w:t>
      </w:r>
    </w:p>
    <w:p>
      <w:pPr>
        <w:spacing w:after="120"/>
        <w:ind w:firstLine="709"/>
        <w:jc w:val="both"/>
      </w:pPr>
      <w:r>
        <w:rPr>
          <w:rFonts w:ascii="Arial" w:cs="Arial" w:eastAsia="Arial" w:hAnsi="Arial"/>
          <w:sz w:val="24"/>
          <w:szCs w:val="24"/>
        </w:rPr>
        <w:t xml:space="preserve">– подземная вода – дебит скважины (л/сек, м</w:t>
      </w:r>
      <w:r>
        <w:rPr>
          <w:rFonts w:ascii="Arial" w:cs="Arial" w:eastAsia="Arial" w:hAnsi="Arial"/>
          <w:sz w:val="24"/>
          <w:szCs w:val="24"/>
        </w:rPr>
        <w:t xml:space="preserve">3</w:t>
      </w:r>
      <w:r>
        <w:rPr>
          <w:rFonts w:ascii="Arial" w:cs="Arial" w:eastAsia="Arial" w:hAnsi="Arial"/>
          <w:sz w:val="24"/>
          <w:szCs w:val="24"/>
        </w:rPr>
        <w:t xml:space="preserve">/мин), напорность (артезианская/безнапорная);</w:t>
      </w:r>
    </w:p>
    <w:p>
      <w:pPr>
        <w:spacing w:after="120"/>
        <w:ind w:firstLine="709"/>
        <w:jc w:val="both"/>
      </w:pPr>
      <w:r>
        <w:rPr>
          <w:rFonts w:ascii="Arial" w:cs="Arial" w:eastAsia="Arial" w:hAnsi="Arial"/>
          <w:sz w:val="24"/>
          <w:szCs w:val="24"/>
        </w:rPr>
        <w:t xml:space="preserve">– гидрофизические показатели источника воды (температура воды, прозрачность, цветность, проводимость);</w:t>
      </w:r>
    </w:p>
    <w:p>
      <w:pPr>
        <w:spacing w:after="120"/>
        <w:ind w:firstLine="709"/>
        <w:jc w:val="both"/>
      </w:pPr>
      <w:r>
        <w:rPr>
          <w:rFonts w:ascii="Arial" w:cs="Arial" w:eastAsia="Arial" w:hAnsi="Arial"/>
          <w:sz w:val="24"/>
          <w:szCs w:val="24"/>
        </w:rPr>
        <w:t xml:space="preserve">– гидрохимические показатели (рН, содержание кислорода, БПК</w:t>
      </w:r>
      <w:r>
        <w:rPr>
          <w:rFonts w:ascii="Arial" w:cs="Arial" w:eastAsia="Arial" w:hAnsi="Arial"/>
          <w:sz w:val="24"/>
          <w:szCs w:val="24"/>
        </w:rPr>
        <w:t xml:space="preserve">5</w:t>
      </w:r>
      <w:r>
        <w:rPr>
          <w:rFonts w:ascii="Arial" w:cs="Arial" w:eastAsia="Arial" w:hAnsi="Arial"/>
          <w:sz w:val="24"/>
          <w:szCs w:val="24"/>
        </w:rPr>
        <w:t xml:space="preserve">, уровень минерализации, наличие сопутствующих газов);</w:t>
      </w:r>
    </w:p>
    <w:p>
      <w:pPr>
        <w:spacing w:after="120"/>
        <w:ind w:firstLine="709"/>
        <w:jc w:val="both"/>
      </w:pPr>
      <w:r>
        <w:rPr>
          <w:rFonts w:ascii="Arial" w:cs="Arial" w:eastAsia="Arial" w:hAnsi="Arial"/>
          <w:sz w:val="24"/>
          <w:szCs w:val="24"/>
        </w:rPr>
        <w:t xml:space="preserve">– характеристика дикой ихтиофауны водотока (видовой ее состав, эпизоотия, если имеется информация).</w:t>
      </w:r>
    </w:p>
    <w:p>
      <w:pPr>
        <w:spacing w:after="120"/>
        <w:ind w:firstLine="709"/>
        <w:jc w:val="both"/>
      </w:pPr>
      <w:r>
        <w:rPr>
          <w:rFonts w:ascii="Arial" w:cs="Arial" w:eastAsia="Arial" w:hAnsi="Arial"/>
          <w:sz w:val="24"/>
          <w:szCs w:val="24"/>
        </w:rPr>
        <w:t xml:space="preserve">29. При планировании и организации полносистемных, лососевых хозяйств, рыбопитомника в первую очередь следует принимать во внимание расход воды, при этом расчет делать не на среднее или максимальное, а на минимальное количество воды при неблагоприятных условиях. Исходя из этого определяется и мощность предприятия.</w:t>
      </w:r>
    </w:p>
    <w:p>
      <w:pPr>
        <w:spacing w:after="120"/>
        <w:ind w:firstLine="709"/>
        <w:jc w:val="both"/>
      </w:pPr>
      <w:r>
        <w:rPr>
          <w:rFonts w:ascii="Arial" w:cs="Arial" w:eastAsia="Arial" w:hAnsi="Arial"/>
          <w:sz w:val="24"/>
          <w:szCs w:val="24"/>
        </w:rPr>
        <w:t xml:space="preserve">30. Выбор места: </w:t>
      </w:r>
    </w:p>
    <w:p>
      <w:pPr>
        <w:spacing w:after="120"/>
        <w:ind w:firstLine="709"/>
        <w:jc w:val="both"/>
      </w:pPr>
      <w:r>
        <w:rPr>
          <w:rFonts w:ascii="Arial" w:cs="Arial" w:eastAsia="Arial" w:hAnsi="Arial"/>
          <w:sz w:val="24"/>
          <w:szCs w:val="24"/>
        </w:rPr>
        <w:t xml:space="preserve">1) в зависимости от типа предполагаемого рыбоводного хозяйства, его мощности, цикличности определяется площадь рыбоводного хозяйства под пруды, бассейны, устанавливается форма рельефа земли, процент уклона поверхности, тип почвы, пригодность ее для строительства прудов, бассейнов и т.д.</w:t>
      </w:r>
    </w:p>
    <w:p>
      <w:pPr>
        <w:spacing w:after="120"/>
        <w:ind w:firstLine="709"/>
        <w:jc w:val="both"/>
      </w:pPr>
      <w:r>
        <w:rPr>
          <w:rFonts w:ascii="Arial" w:cs="Arial" w:eastAsia="Arial" w:hAnsi="Arial"/>
          <w:sz w:val="24"/>
          <w:szCs w:val="24"/>
        </w:rPr>
        <w:t xml:space="preserve">2) от типа почвы. Если почва содержит 100% глины, то она непригодна для строительства плотины, если состоит на 100% из песка, также непригодна для строительства пруда.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Тип почвы</w:t>
      </w:r>
    </w:p>
    <w:p>
      <w:pPr>
        <w:spacing w:after="120"/>
        <w:jc w:val="right"/>
      </w:pPr>
      <w:r>
        <w:rPr>
          <w:rFonts w:ascii="Arial" w:cs="Arial" w:eastAsia="Arial" w:hAnsi="Arial"/>
          <w:sz w:val="24"/>
          <w:szCs w:val="24"/>
        </w:rPr>
        <w:t xml:space="preserve">Таблица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2"/>
        <w:gridCol w:w="2514"/>
        <w:gridCol w:w="2357"/>
        <w:gridCol w:w="2514"/>
      </w:tblGrid>
      <w:tr>
        <w:tc>
          <w:tcPr>
            <w:tcW w:type="dxa" w:w="2792"/>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Тип почвы</w:t>
            </w:r>
          </w:p>
        </w:tc>
        <w:tc>
          <w:tcPr>
            <w:tcW w:type="dxa" w:w="2514"/>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Фильтрация</w:t>
            </w:r>
          </w:p>
        </w:tc>
        <w:tc>
          <w:tcPr>
            <w:tcW w:type="dxa" w:w="2357"/>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Тип почвы</w:t>
            </w:r>
          </w:p>
        </w:tc>
        <w:tc>
          <w:tcPr>
            <w:tcW w:type="dxa" w:w="2514"/>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Фильтрация</w:t>
            </w:r>
          </w:p>
        </w:tc>
      </w:tr>
      <w:tr>
        <w:tc>
          <w:tcPr>
            <w:tcW w:type="dxa" w:w="2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Песок</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25-250 мм/в день</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Легкая супесь</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13-76 мм/в день</w:t>
            </w:r>
          </w:p>
        </w:tc>
      </w:tr>
      <w:tr>
        <w:tc>
          <w:tcPr>
            <w:tcW w:type="dxa" w:w="2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Суглинок</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 20 мм/в день</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Легкий суглинок</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2.5 -15 мм/в день</w:t>
            </w:r>
          </w:p>
        </w:tc>
      </w:tr>
      <w:tr>
        <w:tc>
          <w:tcPr>
            <w:tcW w:type="dxa" w:w="2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Тяжелый суглинок    </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0.25 -5 мм/в день</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Глина</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 мм/в день</w:t>
            </w:r>
          </w:p>
        </w:tc>
      </w:tr>
    </w:tbl>
    <w:p>
      <w:pPr>
        <w:spacing w:after="120"/>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Определяется наличие источников, загрязняющих водный объект, расстояние до других хозяйствующих субъектов (оно должно быть в пределах ветеринарно-санитарных норм и требований, а также соблюдать наличие буферных зон). В буферных зонах при плотном расположении рыбоводных хозяйств можно создать искусственные болота и другие естественные и искусственные системы очистки воды от вышерасположенных по водотоку хозяйствующих субъектов.</w:t>
      </w:r>
    </w:p>
    <w:p>
      <w:pPr>
        <w:spacing w:after="120"/>
        <w:ind w:firstLine="709"/>
        <w:jc w:val="both"/>
      </w:pPr>
      <w:r>
        <w:rPr>
          <w:rFonts w:ascii="Arial" w:cs="Arial" w:eastAsia="Arial" w:hAnsi="Arial"/>
          <w:sz w:val="24"/>
          <w:szCs w:val="24"/>
        </w:rPr>
        <w:t xml:space="preserve">31. </w:t>
      </w:r>
      <w:r>
        <w:rPr>
          <w:rFonts w:ascii="Arial" w:cs="Arial" w:eastAsia="Arial" w:hAnsi="Arial"/>
          <w:sz w:val="24"/>
          <w:szCs w:val="24"/>
        </w:rPr>
        <w:t xml:space="preserve">Выбор источника водоснабжения.</w:t>
      </w:r>
    </w:p>
    <w:p>
      <w:pPr>
        <w:spacing w:after="120"/>
        <w:ind w:firstLine="709"/>
        <w:jc w:val="both"/>
      </w:pPr>
      <w:r>
        <w:rPr>
          <w:rFonts w:ascii="Arial" w:cs="Arial" w:eastAsia="Arial" w:hAnsi="Arial"/>
          <w:sz w:val="24"/>
          <w:szCs w:val="24"/>
        </w:rPr>
        <w:t xml:space="preserve">1) Горные реки. Устанавливается название реки, ее исток и устье, тип питания реки, определяется общий расход воды, его притоки, уровень половодья и межени, характер русла (извилистое или прямое, пороги, характер берегов (крутой, обрывистый), характер верхнего, среднего и нижнего течения.</w:t>
      </w:r>
    </w:p>
    <w:p>
      <w:pPr>
        <w:spacing w:after="120"/>
        <w:ind w:firstLine="709"/>
        <w:jc w:val="both"/>
      </w:pPr>
      <w:r>
        <w:rPr>
          <w:rFonts w:ascii="Arial" w:cs="Arial" w:eastAsia="Arial" w:hAnsi="Arial"/>
          <w:sz w:val="24"/>
          <w:szCs w:val="24"/>
        </w:rPr>
        <w:t xml:space="preserve">2) Устанавливается режим стока воды: река с постоянным уровнем воды, пересыхающая, мелеющая, период половодья и межени, продолжительность ледостава, наличие источников, загрязняющих водный объект.</w:t>
      </w:r>
    </w:p>
    <w:p>
      <w:pPr>
        <w:spacing w:after="120"/>
        <w:ind w:firstLine="709"/>
        <w:jc w:val="both"/>
      </w:pPr>
      <w:r>
        <w:rPr>
          <w:rFonts w:ascii="Arial" w:cs="Arial" w:eastAsia="Arial" w:hAnsi="Arial"/>
          <w:sz w:val="24"/>
          <w:szCs w:val="24"/>
        </w:rPr>
        <w:t xml:space="preserve">3) Устанавливается расход воды (мгновенный, среднемесячный, среднегодовой, максимальный и минимальный). Мгновенный расход определяется с помощью расходометра или по ниже приведенной формуле с установлением средней ширины с помощью дальномера, глубины реки с помощью водомерной рейки, скорости течения реки с помощью цифровой гидрологической вертушки; </w:t>
      </w:r>
    </w:p>
    <w:p>
      <w:pPr>
        <w:spacing w:after="120"/>
        <w:ind w:firstLine="709"/>
        <w:jc w:val="both"/>
      </w:pPr>
      <w:r>
        <w:rPr>
          <w:rFonts w:ascii="Arial" w:cs="Arial" w:eastAsia="Arial" w:hAnsi="Arial"/>
          <w:sz w:val="24"/>
          <w:szCs w:val="24"/>
        </w:rPr>
        <w:t xml:space="preserve">4) Расход воды можно также определить по следующей формуле:</w:t>
      </w:r>
    </w:p>
    <w:p>
      <w:pPr>
        <w:spacing w:after="120"/>
        <w:ind w:firstLine="708"/>
        <w:jc w:val="both"/>
      </w:pPr>
      <w:r>
        <w:rPr>
          <w:rFonts w:ascii="Arial" w:cs="Arial" w:eastAsia="Arial" w:hAnsi="Arial"/>
          <w:sz w:val="24"/>
          <w:szCs w:val="24"/>
        </w:rPr>
        <w:t xml:space="preserve">Q = A x ϑ, </w:t>
      </w:r>
    </w:p>
    <w:p>
      <w:pPr>
        <w:spacing w:after="120"/>
        <w:jc w:val="both"/>
      </w:pPr>
      <w:r>
        <w:rPr>
          <w:rFonts w:ascii="Arial" w:cs="Arial" w:eastAsia="Arial" w:hAnsi="Arial"/>
          <w:sz w:val="24"/>
          <w:szCs w:val="24"/>
        </w:rPr>
        <w:t xml:space="preserve">где </w:t>
      </w:r>
    </w:p>
    <w:p>
      <w:pPr>
        <w:spacing w:after="120"/>
        <w:ind w:firstLine="708"/>
        <w:jc w:val="both"/>
      </w:pPr>
      <w:r>
        <w:rPr>
          <w:rFonts w:ascii="Arial" w:cs="Arial" w:eastAsia="Arial" w:hAnsi="Arial"/>
          <w:sz w:val="24"/>
          <w:szCs w:val="24"/>
        </w:rPr>
        <w:t xml:space="preserve">Q – расход воды, m</w:t>
      </w:r>
      <w:r>
        <w:rPr>
          <w:rFonts w:ascii="Arial" w:cs="Arial" w:eastAsia="Arial" w:hAnsi="Arial"/>
          <w:sz w:val="24"/>
          <w:szCs w:val="24"/>
        </w:rPr>
        <w:t xml:space="preserve">3</w:t>
      </w:r>
      <w:r>
        <w:rPr>
          <w:rFonts w:ascii="Arial" w:cs="Arial" w:eastAsia="Arial" w:hAnsi="Arial"/>
          <w:sz w:val="24"/>
          <w:szCs w:val="24"/>
        </w:rPr>
        <w:t xml:space="preserve">/с</w:t>
      </w:r>
    </w:p>
    <w:p>
      <w:pPr>
        <w:spacing w:after="120"/>
        <w:ind w:firstLine="708"/>
        <w:jc w:val="both"/>
      </w:pPr>
      <w:r>
        <w:rPr>
          <w:rFonts w:ascii="Arial" w:cs="Arial" w:eastAsia="Arial" w:hAnsi="Arial"/>
          <w:sz w:val="24"/>
          <w:szCs w:val="24"/>
        </w:rPr>
        <w:t xml:space="preserve">A – площадь поперечного сечения водотока, м</w:t>
      </w:r>
      <w:r>
        <w:rPr>
          <w:rFonts w:ascii="Arial" w:cs="Arial" w:eastAsia="Arial" w:hAnsi="Arial"/>
          <w:sz w:val="24"/>
          <w:szCs w:val="24"/>
        </w:rPr>
        <w:t xml:space="preserve">2</w:t>
      </w:r>
    </w:p>
    <w:p>
      <w:pPr>
        <w:spacing w:after="120"/>
        <w:ind w:firstLine="708"/>
        <w:jc w:val="both"/>
      </w:pPr>
      <w:r>
        <w:rPr>
          <w:rFonts w:ascii="Arial" w:cs="Arial" w:eastAsia="Arial" w:hAnsi="Arial"/>
          <w:sz w:val="24"/>
          <w:szCs w:val="24"/>
        </w:rPr>
        <w:t xml:space="preserve">ϑ – средняя скорость потока, м/с.</w:t>
      </w:r>
    </w:p>
    <w:p>
      <w:pPr>
        <w:spacing w:after="120"/>
        <w:ind w:firstLine="709"/>
        <w:jc w:val="both"/>
      </w:pPr>
      <w:r>
        <w:rPr>
          <w:rFonts w:ascii="Arial" w:cs="Arial" w:eastAsia="Arial" w:hAnsi="Arial"/>
          <w:sz w:val="24"/>
          <w:szCs w:val="24"/>
        </w:rPr>
        <w:t xml:space="preserve">5) В случае отбора и использования подземных вод с помощью электрического насосного оборудования менее 30 м осуществляется в соответствии с Водным кодексом на основе </w:t>
      </w:r>
      <w:r>
        <w:rPr>
          <w:rFonts w:ascii="Arial" w:cs="Arial" w:eastAsia="Arial" w:hAnsi="Arial"/>
          <w:sz w:val="24"/>
          <w:szCs w:val="24"/>
        </w:rPr>
        <w:t xml:space="preserve">разрешения на водопользование, выданного уполномоченным органом по водным ресурсам, свыше 30 м – по лицензии.</w:t>
      </w:r>
    </w:p>
    <w:p>
      <w:pPr>
        <w:spacing w:after="120"/>
        <w:ind w:firstLine="709"/>
        <w:jc w:val="both"/>
      </w:pPr>
      <w:r>
        <w:rPr>
          <w:rFonts w:ascii="Arial" w:cs="Arial" w:eastAsia="Arial" w:hAnsi="Arial"/>
          <w:sz w:val="28"/>
          <w:szCs w:val="28"/>
        </w:rPr>
        <w:t xml:space="preserve">6)</w:t>
      </w:r>
      <w:r>
        <w:rPr>
          <w:rFonts w:ascii="Arial" w:cs="Arial" w:eastAsia="Arial" w:hAnsi="Arial"/>
          <w:sz w:val="24"/>
          <w:szCs w:val="24"/>
        </w:rPr>
        <w:t xml:space="preserve">Определяются гидрофизико-химические параметры воды. Качество воды. </w:t>
      </w:r>
    </w:p>
    <w:p>
      <w:pPr>
        <w:spacing w:after="120"/>
        <w:jc w:val="both"/>
      </w:pPr>
      <w:r>
        <w:rPr>
          <w:rFonts w:ascii="Arial" w:cs="Arial" w:eastAsia="Arial" w:hAnsi="Arial"/>
          <w:sz w:val="24"/>
          <w:szCs w:val="24"/>
        </w:rPr>
        <w:t xml:space="preserve">1) Наиболее важными параметрами качества воды в прудах являются:</w:t>
      </w:r>
    </w:p>
    <w:p>
      <w:pPr>
        <w:spacing w:after="120"/>
        <w:ind w:firstLine="709"/>
        <w:jc w:val="both"/>
      </w:pPr>
      <w:r>
        <w:rPr>
          <w:rFonts w:ascii="Arial" w:cs="Arial" w:eastAsia="Arial" w:hAnsi="Arial"/>
          <w:sz w:val="24"/>
          <w:szCs w:val="24"/>
        </w:rPr>
        <w:t xml:space="preserve">– средняя температура воды, реакция среды (рН), растворенный кислород.</w:t>
      </w:r>
    </w:p>
    <w:p>
      <w:pPr>
        <w:spacing w:after="120"/>
        <w:ind w:firstLine="709"/>
        <w:jc w:val="both"/>
      </w:pPr>
      <w:r>
        <w:rPr>
          <w:rFonts w:ascii="Arial" w:cs="Arial" w:eastAsia="Arial" w:hAnsi="Arial"/>
          <w:sz w:val="24"/>
          <w:szCs w:val="24"/>
        </w:rPr>
        <w:t xml:space="preserve">2) Оптимальные показатели воды:</w:t>
      </w:r>
    </w:p>
    <w:p>
      <w:pPr>
        <w:spacing w:after="120"/>
        <w:ind w:firstLine="709"/>
        <w:jc w:val="both"/>
      </w:pPr>
      <w:r>
        <w:rPr>
          <w:rFonts w:ascii="Arial" w:cs="Arial" w:eastAsia="Arial" w:hAnsi="Arial"/>
          <w:sz w:val="24"/>
          <w:szCs w:val="24"/>
        </w:rPr>
        <w:t xml:space="preserve">–температура – для тепловодных рыб – + 22+28</w:t>
      </w:r>
      <w:r>
        <w:rPr>
          <w:rFonts w:ascii="Arial" w:cs="Arial" w:eastAsia="Arial" w:hAnsi="Arial"/>
          <w:sz w:val="24"/>
          <w:szCs w:val="24"/>
        </w:rPr>
        <w:t xml:space="preserve">0 </w:t>
      </w:r>
      <w:r>
        <w:rPr>
          <w:rFonts w:ascii="Arial" w:cs="Arial" w:eastAsia="Arial" w:hAnsi="Arial"/>
          <w:sz w:val="24"/>
          <w:szCs w:val="24"/>
        </w:rPr>
        <w:t xml:space="preserve">С;</w:t>
      </w:r>
    </w:p>
    <w:p>
      <w:pPr>
        <w:spacing w:after="120"/>
        <w:ind w:firstLine="709"/>
        <w:jc w:val="both"/>
      </w:pPr>
      <w:r>
        <w:rPr>
          <w:rFonts w:ascii="Arial" w:cs="Arial" w:eastAsia="Arial" w:hAnsi="Arial"/>
          <w:sz w:val="24"/>
          <w:szCs w:val="24"/>
        </w:rPr>
        <w:t xml:space="preserve">–температура – для радужной форели – + 12+18</w:t>
      </w:r>
      <w:r>
        <w:rPr>
          <w:rFonts w:ascii="Arial" w:cs="Arial" w:eastAsia="Arial" w:hAnsi="Arial"/>
          <w:sz w:val="24"/>
          <w:szCs w:val="24"/>
        </w:rPr>
        <w:t xml:space="preserve">0 </w:t>
      </w:r>
      <w:r>
        <w:rPr>
          <w:rFonts w:ascii="Arial" w:cs="Arial" w:eastAsia="Arial" w:hAnsi="Arial"/>
          <w:sz w:val="24"/>
          <w:szCs w:val="24"/>
        </w:rPr>
        <w:t xml:space="preserve">С;</w:t>
      </w:r>
    </w:p>
    <w:p>
      <w:pPr>
        <w:spacing w:after="120"/>
        <w:ind w:firstLine="709"/>
        <w:jc w:val="both"/>
      </w:pPr>
      <w:r>
        <w:rPr>
          <w:rFonts w:ascii="Arial" w:cs="Arial" w:eastAsia="Arial" w:hAnsi="Arial"/>
          <w:sz w:val="24"/>
          <w:szCs w:val="24"/>
        </w:rPr>
        <w:t xml:space="preserve">– водородный показатель – 6.5- 8.5;</w:t>
      </w:r>
    </w:p>
    <w:p>
      <w:pPr>
        <w:spacing w:after="120"/>
        <w:ind w:firstLine="709"/>
        <w:jc w:val="both"/>
      </w:pPr>
      <w:r>
        <w:rPr>
          <w:rFonts w:ascii="Arial" w:cs="Arial" w:eastAsia="Arial" w:hAnsi="Arial"/>
          <w:sz w:val="24"/>
          <w:szCs w:val="24"/>
        </w:rPr>
        <w:t xml:space="preserve">– содержание растворенного кислорода:</w:t>
      </w:r>
      <w:r>
        <w:rPr>
          <w:rFonts w:ascii="Arial" w:cs="Arial" w:eastAsia="Arial" w:hAnsi="Arial"/>
          <w:sz w:val="24"/>
          <w:szCs w:val="24"/>
        </w:rPr>
        <w:t xml:space="preserve">для форели – 7-9 мг/л и выше, для карпа – 6-8 мг/л.</w:t>
      </w:r>
    </w:p>
    <w:p>
      <w:pPr>
        <w:spacing w:after="120"/>
        <w:ind w:firstLine="709"/>
        <w:jc w:val="both"/>
      </w:pPr>
      <w:r>
        <w:rPr>
          <w:rFonts w:ascii="Arial" w:cs="Arial" w:eastAsia="Arial" w:hAnsi="Arial"/>
          <w:sz w:val="24"/>
          <w:szCs w:val="24"/>
        </w:rPr>
        <w:t xml:space="preserve">3) Предельно-допустимые концентрации (ПДК) для рыбохозяйственных водоемов («Правила охраны поверхностных вод Кыргызской Республики»):</w:t>
      </w:r>
    </w:p>
    <w:p>
      <w:pPr>
        <w:spacing w:after="120"/>
        <w:ind w:firstLine="709"/>
        <w:jc w:val="both"/>
      </w:pPr>
      <w:r>
        <w:rPr>
          <w:rFonts w:ascii="Arial" w:cs="Arial" w:eastAsia="Arial" w:hAnsi="Arial"/>
          <w:sz w:val="24"/>
          <w:szCs w:val="24"/>
        </w:rPr>
        <w:t xml:space="preserve">– БПК</w:t>
      </w:r>
      <w:r>
        <w:rPr>
          <w:rFonts w:ascii="Arial" w:cs="Arial" w:eastAsia="Arial" w:hAnsi="Arial"/>
          <w:sz w:val="24"/>
          <w:szCs w:val="24"/>
        </w:rPr>
        <w:t xml:space="preserve">5 </w:t>
      </w:r>
      <w:r>
        <w:rPr>
          <w:rFonts w:ascii="Arial" w:cs="Arial" w:eastAsia="Arial" w:hAnsi="Arial"/>
          <w:sz w:val="24"/>
          <w:szCs w:val="24"/>
        </w:rPr>
        <w:t xml:space="preserve">– 3 мг/л при температуре 20</w:t>
      </w:r>
      <w:r>
        <w:rPr>
          <w:rFonts w:ascii="Arial" w:cs="Arial" w:eastAsia="Arial" w:hAnsi="Arial"/>
          <w:sz w:val="24"/>
          <w:szCs w:val="24"/>
        </w:rPr>
        <w:t xml:space="preserve">0</w:t>
      </w:r>
      <w:r>
        <w:rPr>
          <w:rFonts w:ascii="Arial" w:cs="Arial" w:eastAsia="Arial" w:hAnsi="Arial"/>
          <w:sz w:val="24"/>
          <w:szCs w:val="24"/>
        </w:rPr>
        <w:t xml:space="preserve">С;</w:t>
      </w:r>
    </w:p>
    <w:p>
      <w:pPr>
        <w:spacing w:after="120"/>
        <w:ind w:firstLine="709"/>
        <w:jc w:val="both"/>
      </w:pPr>
      <w:r>
        <w:rPr>
          <w:rFonts w:ascii="Arial" w:cs="Arial" w:eastAsia="Arial" w:hAnsi="Arial"/>
          <w:sz w:val="24"/>
          <w:szCs w:val="24"/>
        </w:rPr>
        <w:t xml:space="preserve">– сульфаты – 100 мг/л;</w:t>
      </w:r>
    </w:p>
    <w:p>
      <w:pPr>
        <w:spacing w:after="120"/>
        <w:ind w:firstLine="709"/>
        <w:jc w:val="both"/>
      </w:pPr>
      <w:r>
        <w:rPr>
          <w:rFonts w:ascii="Arial" w:cs="Arial" w:eastAsia="Arial" w:hAnsi="Arial"/>
          <w:sz w:val="24"/>
          <w:szCs w:val="24"/>
        </w:rPr>
        <w:t xml:space="preserve">– фосфаты – 0,05 мг/л – для олиготрофных; 0,15 мг/ – мезотрофных; 0,2 мг/л – эвтрофных водоемов; </w:t>
      </w:r>
    </w:p>
    <w:p>
      <w:pPr>
        <w:spacing w:after="120"/>
        <w:ind w:firstLine="709"/>
        <w:jc w:val="both"/>
      </w:pPr>
      <w:r>
        <w:rPr>
          <w:rFonts w:ascii="Arial" w:cs="Arial" w:eastAsia="Arial" w:hAnsi="Arial"/>
          <w:sz w:val="24"/>
          <w:szCs w:val="24"/>
        </w:rPr>
        <w:t xml:space="preserve">– азот аммонийный – 0,4 мг/л;</w:t>
      </w:r>
    </w:p>
    <w:p>
      <w:pPr>
        <w:spacing w:after="120"/>
        <w:ind w:firstLine="709"/>
        <w:jc w:val="both"/>
      </w:pPr>
      <w:r>
        <w:rPr>
          <w:rFonts w:ascii="Arial" w:cs="Arial" w:eastAsia="Arial" w:hAnsi="Arial"/>
          <w:sz w:val="24"/>
          <w:szCs w:val="24"/>
        </w:rPr>
        <w:t xml:space="preserve">– азот нитритный – 0,02 мг/л;</w:t>
      </w:r>
    </w:p>
    <w:p>
      <w:pPr>
        <w:spacing w:after="120"/>
        <w:ind w:firstLine="709"/>
        <w:jc w:val="both"/>
      </w:pPr>
      <w:r>
        <w:rPr>
          <w:rFonts w:ascii="Arial" w:cs="Arial" w:eastAsia="Arial" w:hAnsi="Arial"/>
          <w:sz w:val="24"/>
          <w:szCs w:val="24"/>
        </w:rPr>
        <w:t xml:space="preserve">– азот нитратный – 9,0 мг/л;</w:t>
      </w:r>
    </w:p>
    <w:p>
      <w:pPr>
        <w:spacing w:after="120"/>
        <w:ind w:firstLine="709"/>
        <w:jc w:val="both"/>
      </w:pPr>
      <w:r>
        <w:rPr>
          <w:rFonts w:ascii="Arial" w:cs="Arial" w:eastAsia="Arial" w:hAnsi="Arial"/>
          <w:sz w:val="24"/>
          <w:szCs w:val="24"/>
        </w:rPr>
        <w:t xml:space="preserve">– хлориды – 300 мг/л.</w:t>
      </w:r>
    </w:p>
    <w:p>
      <w:pPr>
        <w:spacing w:after="120"/>
        <w:ind w:firstLine="709"/>
        <w:jc w:val="both"/>
      </w:pPr>
      <w:r>
        <w:rPr>
          <w:rFonts w:ascii="Arial" w:cs="Arial" w:eastAsia="Arial" w:hAnsi="Arial"/>
          <w:sz w:val="24"/>
          <w:szCs w:val="24"/>
        </w:rPr>
        <w:t xml:space="preserve">Для справки: более подробные требования к качеству воды для форелевых и карповых хозяйств содержатся в утвержденных рыбоводно-биологических нормах и требованиях. </w:t>
      </w:r>
    </w:p>
    <w:p>
      <w:pPr>
        <w:spacing w:after="120"/>
        <w:ind w:firstLine="709"/>
        <w:jc w:val="both"/>
      </w:pPr>
      <w:r>
        <w:rPr>
          <w:rFonts w:ascii="Arial" w:cs="Arial" w:eastAsia="Arial" w:hAnsi="Arial"/>
          <w:sz w:val="24"/>
          <w:szCs w:val="24"/>
        </w:rPr>
        <w:t xml:space="preserve">32. </w:t>
      </w:r>
      <w:r>
        <w:rPr>
          <w:rFonts w:ascii="Arial" w:cs="Arial" w:eastAsia="Arial" w:hAnsi="Arial"/>
          <w:sz w:val="24"/>
          <w:szCs w:val="24"/>
        </w:rPr>
        <w:t xml:space="preserve">Характеристика дикой ихтиофауны реки. Изучается видовой состав рыб, обитающих в реке, эпизоотическая ситуация.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4. Составление рыбоводно-биологического </w:t>
      </w:r>
    </w:p>
    <w:p>
      <w:pPr>
        <w:spacing w:after="240" w:before="200"/>
        <w:jc w:val="center"/>
      </w:pPr>
      <w:r>
        <w:rPr>
          <w:rFonts w:ascii="Arial" w:cs="Arial" w:eastAsia="Arial" w:hAnsi="Arial"/>
          <w:b/>
          <w:bCs/>
          <w:sz w:val="24"/>
          <w:szCs w:val="24"/>
        </w:rPr>
        <w:t xml:space="preserve">обоснования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33. После изучения всех необходимых параметров проводится анализ данных. При этом необходимо руководствоваться действующими нормативно-правовыми актами в сфере рыбного хозяйства, Водного кодекса, ветеринарно-санитарными и рыбоводно-биологическими нормами и требованиями, нормативно-правовыми актами в сфере охраны окружающей среды, градостроительства, строительства дорог и т.д. </w:t>
      </w:r>
    </w:p>
    <w:p>
      <w:pPr>
        <w:spacing w:after="120"/>
        <w:ind w:firstLine="709"/>
        <w:jc w:val="both"/>
      </w:pPr>
      <w:r>
        <w:rPr>
          <w:rFonts w:ascii="Arial" w:cs="Arial" w:eastAsia="Arial" w:hAnsi="Arial"/>
          <w:sz w:val="24"/>
          <w:szCs w:val="24"/>
        </w:rPr>
        <w:t xml:space="preserve">34. Результатом проведенного анализа является составление рыбоводно-биологическое обоснование. </w:t>
      </w:r>
    </w:p>
    <w:p>
      <w:pPr>
        <w:spacing w:after="120"/>
        <w:ind w:firstLine="709"/>
        <w:jc w:val="both"/>
      </w:pPr>
      <w:r>
        <w:rPr>
          <w:rFonts w:ascii="Arial" w:cs="Arial" w:eastAsia="Arial" w:hAnsi="Arial"/>
          <w:sz w:val="24"/>
          <w:szCs w:val="24"/>
        </w:rPr>
        <w:t xml:space="preserve">35. Основополагающим пунктом составления рыбоводно-биологического обоснования является оценка пригодности водного объекта для организации и ведения товарной аквакультуры, производства рыбопосадочного материала и рекомендация с обоснованием целесообразности объекта аквакультуры (виды, породы, гибриды теплолюбивого, холодолюбивого или тропического комплекса). </w:t>
      </w:r>
    </w:p>
    <w:p>
      <w:pPr>
        <w:spacing w:after="120"/>
        <w:ind w:firstLine="709"/>
        <w:jc w:val="both"/>
      </w:pPr>
      <w:r>
        <w:rPr>
          <w:rFonts w:ascii="Arial" w:cs="Arial" w:eastAsia="Arial" w:hAnsi="Arial"/>
          <w:sz w:val="24"/>
          <w:szCs w:val="24"/>
        </w:rPr>
        <w:t xml:space="preserve">36. Для организации пастбищной аквакультуры в озерах, водохранилищах рыбоводно-биологическое обоснование должно содержать необходимые расчеты в зависимости от уровня кормовой базы водоема объемов зарыбления с учетом рисков опорожнения воды в водохранилищах в вегетационный период. Должна быть составлена планируемая рыбопродуктивность (монокультура, поликультура). Необходимо составить рекомендации по повышению рыбопродуктивности водоема, профилактике болезней рыб, в том числе проведению мелиоративных работ, соблюдения рыбоводно-биологических, ветеринарно-санитарных и экологических норм и требований. </w:t>
      </w:r>
    </w:p>
    <w:p>
      <w:pPr>
        <w:spacing w:after="120"/>
        <w:ind w:firstLine="709"/>
        <w:jc w:val="both"/>
      </w:pPr>
      <w:r>
        <w:rPr>
          <w:rFonts w:ascii="Arial" w:cs="Arial" w:eastAsia="Arial" w:hAnsi="Arial"/>
          <w:sz w:val="24"/>
          <w:szCs w:val="24"/>
        </w:rPr>
        <w:t xml:space="preserve">37. Для организации и ведения прудово-бассейновой товарной аквакультуры в рыбоводно-биологическом обосновании должен быть отражен анализ целесообразности выбора земельного участка и водного объекта с учетом вышеуказанных норм и требований Водного кодекса, нормативно-правовой базы в сфере аквакультуры, ветеринарии, охраны окружающей среды и др. </w:t>
      </w:r>
    </w:p>
    <w:p>
      <w:pPr>
        <w:spacing w:after="120"/>
        <w:ind w:firstLine="709"/>
        <w:jc w:val="both"/>
      </w:pPr>
      <w:r>
        <w:rPr>
          <w:rFonts w:ascii="Arial" w:cs="Arial" w:eastAsia="Arial" w:hAnsi="Arial"/>
          <w:sz w:val="24"/>
          <w:szCs w:val="24"/>
        </w:rPr>
        <w:t xml:space="preserve">В зависимости от рекомендованного объекта аквакультуры, расхода воды, физико-химических параметров воды следует рассчитать мощность рыбоводного хозяйства, при этом принимать во внимание, что расход воды рассчитывается не на среднем или максимальном, а на минимальном количестве воды (учесть и засушливый период); составить схему расположения прудов/бассейнов согласно ветеринарным и рыбоводно-биологическим нормам и требованиям, а также ветеринарным требованиям к планировке и буферным зонам. </w:t>
      </w:r>
    </w:p>
    <w:p>
      <w:pPr>
        <w:spacing w:after="120"/>
        <w:ind w:firstLine="709"/>
        <w:jc w:val="both"/>
      </w:pPr>
      <w:r>
        <w:rPr>
          <w:rFonts w:ascii="Arial" w:cs="Arial" w:eastAsia="Arial" w:hAnsi="Arial"/>
          <w:sz w:val="24"/>
          <w:szCs w:val="24"/>
        </w:rPr>
        <w:t xml:space="preserve">Необходимо составить схему изолированной для каждого пруда/бассейна водоподачи и сброса воды, рассчитать плотности посадок с учетом профилактики болезней рыб. </w:t>
      </w:r>
    </w:p>
    <w:p>
      <w:pPr>
        <w:spacing w:after="120"/>
        <w:ind w:firstLine="709"/>
        <w:jc w:val="both"/>
      </w:pPr>
      <w:r>
        <w:rPr>
          <w:rFonts w:ascii="Arial" w:cs="Arial" w:eastAsia="Arial" w:hAnsi="Arial"/>
          <w:sz w:val="24"/>
          <w:szCs w:val="24"/>
        </w:rPr>
        <w:t xml:space="preserve">Составить основные требования и рекомендации к биотехнике выращивания товарной рыбы с учетом ветеринарно-санитарных и рыбоводно-биологических норм и требований, а также ветеринарных требований к планировке и буферным зонам. </w:t>
      </w:r>
    </w:p>
    <w:p>
      <w:pPr>
        <w:spacing w:after="120"/>
        <w:ind w:firstLine="709"/>
        <w:jc w:val="both"/>
      </w:pPr>
      <w:r>
        <w:rPr>
          <w:rFonts w:ascii="Arial" w:cs="Arial" w:eastAsia="Arial" w:hAnsi="Arial"/>
          <w:sz w:val="24"/>
          <w:szCs w:val="24"/>
        </w:rPr>
        <w:t xml:space="preserve">Учесть при планировании создания рыбоводных хозяйств наличие паводков для форелевых хозяйств в горной местности. </w:t>
      </w:r>
    </w:p>
    <w:p>
      <w:pPr>
        <w:spacing w:after="120"/>
        <w:ind w:firstLine="709"/>
        <w:jc w:val="both"/>
      </w:pPr>
      <w:r>
        <w:rPr>
          <w:rFonts w:ascii="Arial" w:cs="Arial" w:eastAsia="Arial" w:hAnsi="Arial"/>
          <w:sz w:val="24"/>
          <w:szCs w:val="24"/>
        </w:rPr>
        <w:t xml:space="preserve">Необходимо отметить главное требование ветеринарно-санитарных и экологических норм, что вода на выходе из рыбоводного хозяйства должна соответствовать предельно-допустимым концентрациям («Правила охраны поверхностных вод Кыргызской Республики»). </w:t>
      </w:r>
    </w:p>
    <w:p>
      <w:pPr>
        <w:spacing w:after="120"/>
        <w:ind w:firstLine="709"/>
        <w:jc w:val="both"/>
      </w:pPr>
      <w:r>
        <w:rPr>
          <w:rFonts w:ascii="Arial" w:cs="Arial" w:eastAsia="Arial" w:hAnsi="Arial"/>
          <w:sz w:val="24"/>
          <w:szCs w:val="24"/>
        </w:rPr>
        <w:t xml:space="preserve">38. Для организации и ведения садковой аквакультуры в рыбоводно-биологическом обосновании должен быть отражен анализ целесообразности выбора водного участка. В зависимости от рекомендованного объекта аквакультуры, физико-химических параметров воды, проточности водоема необходимо рекомендовать нормы загрузки садков.</w:t>
      </w:r>
    </w:p>
    <w:p>
      <w:pPr>
        <w:spacing w:after="120"/>
        <w:ind w:firstLine="709"/>
        <w:jc w:val="both"/>
      </w:pPr>
      <w:r>
        <w:rPr>
          <w:rFonts w:ascii="Arial" w:cs="Arial" w:eastAsia="Arial" w:hAnsi="Arial"/>
          <w:sz w:val="24"/>
          <w:szCs w:val="24"/>
        </w:rPr>
        <w:t xml:space="preserve">Обязательно отразить тот факт, что при размещении карантинных и изоляторных бассейнов и других инфраструктурных объектов в водоохранной зоне и полосе вода из этих объектов не должна попадать обратно в водоем. </w:t>
      </w:r>
    </w:p>
    <w:p>
      <w:pPr>
        <w:spacing w:after="120"/>
        <w:ind w:firstLine="709"/>
        <w:jc w:val="both"/>
      </w:pPr>
      <w:r>
        <w:rPr>
          <w:rFonts w:ascii="Arial" w:cs="Arial" w:eastAsia="Arial" w:hAnsi="Arial"/>
          <w:sz w:val="24"/>
          <w:szCs w:val="24"/>
        </w:rPr>
        <w:t xml:space="preserve">39. Необходимо с учетом ветеринарно-санитарных и рыбоводно-биологических норм и требований, а также ветеринарных требований к планировке и буферным зонам составить рекомендации по биотехнике выращивания товарной рыбы, отразить возможные риски от цветения воды, побега рыбы из садков и других форс-мажорных обстоятельств. </w:t>
      </w:r>
    </w:p>
    <w:p>
      <w:pPr>
        <w:spacing w:after="120"/>
        <w:ind w:firstLine="709"/>
        <w:jc w:val="both"/>
      </w:pPr>
      <w:r>
        <w:rPr>
          <w:rFonts w:ascii="Arial" w:cs="Arial" w:eastAsia="Arial" w:hAnsi="Arial"/>
          <w:sz w:val="24"/>
          <w:szCs w:val="24"/>
        </w:rPr>
        <w:t xml:space="preserve">40. Для организации полносистемного рыбоводного хозяйства или рыбопитомника в рыбоводно-биологическом обосновании необходимо провести анализ целесообразности выбора земельного участка и водного объекта для строительства инкубационно-личиночного цеха/рыбопитомника, рыбоводных прудов/бассейнов, административного корпуса и др. объектов. </w:t>
      </w:r>
    </w:p>
    <w:p>
      <w:pPr>
        <w:spacing w:after="120"/>
        <w:ind w:firstLine="709"/>
        <w:jc w:val="both"/>
      </w:pPr>
      <w:r>
        <w:rPr>
          <w:rFonts w:ascii="Arial" w:cs="Arial" w:eastAsia="Arial" w:hAnsi="Arial"/>
          <w:sz w:val="24"/>
          <w:szCs w:val="24"/>
        </w:rPr>
        <w:t xml:space="preserve">41. Расчет мощности рыбоводного хозяйства необходимо вести не на среднем или максимальном, а на минимальном объеме количества воды при неблагоприятных условиях. Необходимо планировать создание полносистемного хозяйства или рыбопитомника в местах, где имеются дополнительные источники воды, к примеру подземные воды, наличие подъездных путей, с учетом анализа потребностей и развитости рынка, рентабельности, ценовой политики и многих других экономических показателей. </w:t>
      </w:r>
    </w:p>
    <w:p>
      <w:pPr>
        <w:spacing w:after="120"/>
        <w:ind w:firstLine="709"/>
        <w:jc w:val="both"/>
      </w:pPr>
      <w:r>
        <w:rPr>
          <w:rFonts w:ascii="Arial" w:cs="Arial" w:eastAsia="Arial" w:hAnsi="Arial"/>
          <w:sz w:val="24"/>
          <w:szCs w:val="24"/>
        </w:rPr>
        <w:t xml:space="preserve">42. Необходимо разработать схему планировки полносистемного рыбоводного хозяйства в соответствии с вышеуказанными нормами и требованиями, предусматривающую рациональное размещение головного пруда, инкубационно-личиночного цеха, выростных прудов (бассейнов), карантинных прудов (бассейнов) и иных объектов. Для каждого пруда и бассейна должна быть обеспечена изолированная система водоподачи и водоотведения. Схема также должна предусматривать размещение лаборатории, подсобных помещений для хранения и обработки оборудования и инвентаря, а также помещений для хранения кормов, оснащ</w:t>
      </w:r>
      <w:r>
        <w:rPr>
          <w:rFonts w:ascii="Arial" w:cs="Arial" w:eastAsia="Arial" w:hAnsi="Arial"/>
          <w:sz w:val="24"/>
          <w:szCs w:val="24"/>
        </w:rPr>
        <w:t xml:space="preserve">е</w:t>
      </w:r>
      <w:r>
        <w:rPr>
          <w:rFonts w:ascii="Arial" w:cs="Arial" w:eastAsia="Arial" w:hAnsi="Arial"/>
          <w:sz w:val="24"/>
          <w:szCs w:val="24"/>
        </w:rPr>
        <w:t xml:space="preserve">нных холодильными установками, с соблюдением установленных ветеринарно-санитарных расстояний между объектами.</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khzivx7prl19ucbbf2py">
      <w:r>
        <w:rPr>
          <w:rFonts w:ascii="Arial" w:cs="Arial" w:eastAsia="Arial" w:hAnsi="Arial"/>
          <w:color w:val="132D3F"/>
          <w:sz w:val="16"/>
          <w:szCs w:val="16"/>
          <w:u w:val="single"/>
        </w:rPr>
        <w:t xml:space="preserve">dalil.kg/document/230042326</w:t>
      </w:r>
    </w:hyperlink>
  </w:p>
  <w:p>
    <w:pPr>
      <w:spacing w:after="0" w:before="40"/>
      <w:jc w:val="center"/>
    </w:pPr>
    <w:hyperlink w:history="1" r:id="rIds39gtvkm7hakpjw_pngn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cjny_maekgm_sbpv3uhx" Type="http://schemas.openxmlformats.org/officeDocument/2006/relationships/hyperlink" Target="https://dalil.kg/document/23004125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khzivx7prl19ucbbf2py" Type="http://schemas.openxmlformats.org/officeDocument/2006/relationships/hyperlink" Target="https://dalil.kg/document/230042326" TargetMode="External"/><Relationship Id="rIds39gtvkm7hakpjw_pngn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2026-09-26T23:52:50.071Z</dcterms:created>
  <dcterms:modified xsi:type="dcterms:W3CDTF">2026-09-26T23:52:50.071Z</dcterms:modified>
</cp:coreProperties>
</file>

<file path=docProps/custom.xml><?xml version="1.0" encoding="utf-8"?>
<Properties xmlns="http://schemas.openxmlformats.org/officeDocument/2006/custom-properties" xmlns:vt="http://schemas.openxmlformats.org/officeDocument/2006/docPropsVTypes"/>
</file>