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2026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вопросах создания и функционирования открытого акционерного общества «Национальный инвестиционный фонд Кыргызской Республики»</w:t>
      </w:r>
      <w:r>
        <w:rPr>
          <w:rFonts w:ascii="Arial" w:cs="Arial" w:eastAsia="Arial" w:hAnsi="Arial"/>
          <w:sz w:val="28"/>
          <w:szCs w:val="28"/>
        </w:rPr>
        <w:t xml:space="preserve">от 5 ноября 2024 года № 666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В целях реализации </w:t>
      </w:r>
      <w:hyperlink w:history="1" r:id="rIdxzbe8ruei3beudtjebixy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8"/>
          <w:szCs w:val="28"/>
        </w:rPr>
        <w:t xml:space="preserve"> Президента Кыргызской Республики «О создании Национального инвестиционного фонда Кыргызской Республики» от 14 июня 2024 года № 155, в соответствии со </w:t>
      </w:r>
      <w:hyperlink w:history="1" r:id="rIdlpu0ucynpwgih0k08du21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8"/>
          <w:szCs w:val="28"/>
        </w:rPr>
        <w:t xml:space="preserve"> Закона Кыргызской Республики «О Национальном инвестиционном фонде Кыргызской Республики»</w:t>
      </w:r>
      <w:r>
        <w:rPr>
          <w:rFonts w:ascii="Arial" w:cs="Arial" w:eastAsia="Arial" w:hAnsi="Arial"/>
          <w:sz w:val="28"/>
          <w:szCs w:val="28"/>
        </w:rPr>
        <w:t xml:space="preserve">, статьями </w:t>
      </w:r>
      <w:hyperlink w:history="1" r:id="rIdyzylggp3zf1qvxihys-jf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13</w:t>
        </w:r>
      </w:hyperlink>
      <w:r>
        <w:rPr>
          <w:rFonts w:ascii="Arial" w:cs="Arial" w:eastAsia="Arial" w:hAnsi="Arial"/>
          <w:sz w:val="28"/>
          <w:szCs w:val="28"/>
        </w:rPr>
        <w:t xml:space="preserve">, </w:t>
      </w:r>
      <w:hyperlink w:history="1" r:id="rIdw5objj4wzoyam7apvu2ow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17</w:t>
        </w:r>
      </w:hyperlink>
      <w:r>
        <w:rPr>
          <w:rFonts w:ascii="Arial" w:cs="Arial" w:eastAsia="Arial" w:hAnsi="Arial"/>
          <w:sz w:val="28"/>
          <w:szCs w:val="28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1. Внести в </w:t>
      </w:r>
      <w:hyperlink w:history="1" r:id="rIdoep_w07qwernaqz-ousn8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8"/>
          <w:szCs w:val="28"/>
        </w:rPr>
        <w:t xml:space="preserve"> Кабинета Министров Кыргызской Республики «О вопросах создания и функционирования открытого акционерного общества «Национальный инвестиционный фонд Кыргызской Республики» от 5 ноября 2024 года № 666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– </w:t>
      </w:r>
      <w:r>
        <w:rPr>
          <w:rFonts w:ascii="Arial" w:cs="Arial" w:eastAsia="Arial" w:hAnsi="Arial"/>
          <w:sz w:val="28"/>
          <w:szCs w:val="28"/>
        </w:rPr>
        <w:t xml:space="preserve">пункт 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«2. Министерству экономики и коммерции Кыргызской Республики выступить в качестве акционера (участника) Фонда от имени Кабинета Министров Кыргызской Республики.».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2. </w:t>
      </w:r>
      <w:r>
        <w:rPr>
          <w:rFonts w:ascii="Arial" w:cs="Arial" w:eastAsia="Arial" w:hAnsi="Arial"/>
          <w:sz w:val="28"/>
          <w:szCs w:val="28"/>
        </w:rPr>
        <w:t xml:space="preserve">Государственному агентству по управлению государственным имуществом при Кабинете Министров Кыргызской Республики в установленном порядке передать Министерству экономики и коммерции Кыргызской Республики функции</w:t>
      </w:r>
      <w:r>
        <w:rPr>
          <w:rFonts w:ascii="Arial" w:cs="Arial" w:eastAsia="Arial" w:hAnsi="Arial"/>
          <w:sz w:val="28"/>
          <w:szCs w:val="28"/>
        </w:rPr>
        <w:t xml:space="preserve">по реализации полномочий Кабинета Министров Кыргызской Республики в качестве акционера открытого акционерного общества «Национальный инвестиционный фонд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3.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4. </w:t>
      </w:r>
      <w:r>
        <w:rPr>
          <w:rFonts w:ascii="Arial" w:cs="Arial" w:eastAsia="Arial" w:hAnsi="Arial"/>
          <w:sz w:val="28"/>
          <w:szCs w:val="28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6 февраля 2026 года № 8 (3768).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tvrqqaoupcds0dqze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dalil.kg/document/230042422</w:t>
      </w:r>
    </w:hyperlink>
  </w:p>
  <w:p>
    <w:pPr>
      <w:spacing w:after="0" w:before="40"/>
      <w:jc w:val="center"/>
    </w:pPr>
    <w:hyperlink w:history="1" r:id="rIdzodsqfaur5obiczfnot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be8ruei3beudtjebixy" Type="http://schemas.openxmlformats.org/officeDocument/2006/relationships/hyperlink" Target="https://dalil.kg/document/230009141" TargetMode="External"/><Relationship Id="rIdlpu0ucynpwgih0k08du21" Type="http://schemas.openxmlformats.org/officeDocument/2006/relationships/hyperlink" Target="https://dalil.kg/document/230014855" TargetMode="External"/><Relationship Id="rIdyzylggp3zf1qvxihys-jf" Type="http://schemas.openxmlformats.org/officeDocument/2006/relationships/hyperlink" Target="https://dalil.kg/document/112301#st_13" TargetMode="External"/><Relationship Id="rIdw5objj4wzoyam7apvu2ow" Type="http://schemas.openxmlformats.org/officeDocument/2006/relationships/hyperlink" Target="https://dalil.kg/document/112301#st_17" TargetMode="External"/><Relationship Id="rIdoep_w07qwernaqz-ousn8" Type="http://schemas.openxmlformats.org/officeDocument/2006/relationships/hyperlink" Target="https://dalil.kg/document/2300170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tvrqqaoupcds0dqzenw" Type="http://schemas.openxmlformats.org/officeDocument/2006/relationships/hyperlink" Target="https://dalil.kg/document/230042422" TargetMode="External"/><Relationship Id="rIdzodsqfaur5obiczfnot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2026-09-26T15:10:40.365Z</dcterms:created>
  <dcterms:modified xsi:type="dcterms:W3CDTF">2026-09-26T15:10:40.365Z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