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реализации драгоценных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металлов отечественным производителям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ювелирных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kkhgzsfm_rdd0u8hgml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драгоценных металлах и драгоценных камнях», подпунктами 2, 3 пункта 1 </w:t>
      </w:r>
      <w:hyperlink w:history="1" r:id="rIdaowj528zyio81jy0cb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мерах по поддержке отдельных отраслей экономики» от 5 декабря 2025 года № 350,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aqbbowafnnv32duhyz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m9qk2takxuapamq9d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ymeoyxllykuhicfoh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драгоценных металлов отечественным производителям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драгоценных металлов отечественным производителям ювелирных изделий осуществляется со скидкой в размере </w:t>
      </w:r>
      <w:r>
        <w:rPr>
          <w:rFonts w:ascii="Arial" w:cs="Arial" w:eastAsia="Arial" w:hAnsi="Arial"/>
          <w:sz w:val="24"/>
          <w:szCs w:val="24"/>
        </w:rPr>
        <w:t xml:space="preserve">2 (двух) процентов от фиксинга Лондонской ассоциации рынка драгоценных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обеспечить </w:t>
      </w:r>
      <w:r>
        <w:rPr>
          <w:rFonts w:ascii="Arial" w:cs="Arial" w:eastAsia="Arial" w:hAnsi="Arial"/>
          <w:sz w:val="24"/>
          <w:szCs w:val="24"/>
        </w:rPr>
        <w:t xml:space="preserve">выделение финансовых средств, необходимых для реализации драгоценных металлов, в соответствии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Пункты скупок и ломбарды, осуществляющие операции с драгоценными металлами и драгоценными камнями, вправе реализовать ювелирные и другие изделия, а также лом драгоценных металлов и драгоценных камней уполномоченному государственному органу, осуществляющему функции по реализации государственной политики в сфере обращения и учета драгоценных металлов и драгоценных камней, за исключением изделий из них.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7qwlghs8rt0pj-7mf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dalil.kg/document/230042720</w:t>
      </w:r>
    </w:hyperlink>
  </w:p>
  <w:p>
    <w:pPr>
      <w:spacing w:after="0" w:before="40"/>
      <w:jc w:val="center"/>
    </w:pPr>
    <w:hyperlink w:history="1" r:id="rId25satrjf4oo3bupll9o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hgzsfm_rdd0u8hgml61" Type="http://schemas.openxmlformats.org/officeDocument/2006/relationships/hyperlink" Target="https://dalil.kg/document/112413#st_6" TargetMode="External"/><Relationship Id="rIdaowj528zyio81jy0cbl8f" Type="http://schemas.openxmlformats.org/officeDocument/2006/relationships/hyperlink" Target="https://dalil.kg/document/230035384" TargetMode="External"/><Relationship Id="rIdaqbbowafnnv32duhyzlz8" Type="http://schemas.openxmlformats.org/officeDocument/2006/relationships/hyperlink" Target="https://dalil.kg/document/112301#st_13" TargetMode="External"/><Relationship Id="rIdzrm9qk2takxuapamq9dt8" Type="http://schemas.openxmlformats.org/officeDocument/2006/relationships/hyperlink" Target="https://dalil.kg/document/112301#st_17" TargetMode="External"/><Relationship Id="rId0ymeoyxllykuhicfoh8mu" Type="http://schemas.openxmlformats.org/officeDocument/2006/relationships/hyperlink" Target="https://dalil.kg/document/230043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7qwlghs8rt0pj-7mfwn" Type="http://schemas.openxmlformats.org/officeDocument/2006/relationships/hyperlink" Target="https://dalil.kg/document/230042720" TargetMode="External"/><Relationship Id="rId25satrjf4oo3bupll9o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2026-09-26T18:11:12.316Z</dcterms:created>
  <dcterms:modified xsi:type="dcterms:W3CDTF">2026-09-26T18:11:12.316Z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